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cs="Verdana"/>
          <w:b/>
        </w:rPr>
      </w:pPr>
      <w:r>
        <w:rPr>
          <w:rFonts w:cs="Verdana" w:ascii="Verdana" w:hAnsi="Verdana"/>
          <w:b/>
        </w:rPr>
      </w:r>
    </w:p>
    <w:p>
      <w:pPr>
        <w:pStyle w:val="Normal"/>
        <w:spacing w:lineRule="auto" w:line="240"/>
        <w:jc w:val="center"/>
        <w:rPr/>
      </w:pPr>
      <w:r>
        <w:rPr>
          <w:rFonts w:cs="Verdana" w:ascii="Verdana" w:hAnsi="Verdana"/>
          <w:b/>
        </w:rPr>
        <w:t>ANEXO III</w:t>
      </w:r>
    </w:p>
    <w:p>
      <w:pPr>
        <w:pStyle w:val="Normal"/>
        <w:spacing w:lineRule="auto" w:line="240"/>
        <w:jc w:val="center"/>
        <w:rPr>
          <w:rFonts w:ascii="Verdana" w:hAnsi="Verdana" w:cs="Verdana"/>
          <w:b/>
        </w:rPr>
      </w:pPr>
      <w:r>
        <w:rPr>
          <w:rFonts w:cs="Verdana" w:ascii="Verdana" w:hAnsi="Verdana"/>
          <w:b/>
        </w:rPr>
      </w:r>
    </w:p>
    <w:tbl>
      <w:tblPr>
        <w:tblW w:w="9127"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060"/>
        <w:gridCol w:w="6066"/>
      </w:tblGrid>
      <w:tr>
        <w:trPr>
          <w:trHeight w:val="285" w:hRule="atLeast"/>
        </w:trPr>
        <w:tc>
          <w:tcPr>
            <w:tcW w:w="3060" w:type="dxa"/>
            <w:tcBorders/>
          </w:tcPr>
          <w:p>
            <w:pPr>
              <w:pStyle w:val="Normal"/>
              <w:widowControl w:val="false"/>
              <w:snapToGrid w:val="false"/>
              <w:spacing w:lineRule="auto" w:line="240"/>
              <w:ind w:hanging="70"/>
              <w:rPr>
                <w:rFonts w:ascii="Verdana" w:hAnsi="Verdana" w:cs="Verdana"/>
                <w:b/>
              </w:rPr>
            </w:pPr>
            <w:r>
              <w:rPr>
                <w:rFonts w:cs="Verdana" w:ascii="Verdana" w:hAnsi="Verdana"/>
                <w:b/>
              </w:rPr>
            </w:r>
          </w:p>
        </w:tc>
        <w:tc>
          <w:tcPr>
            <w:tcW w:w="6066" w:type="dxa"/>
            <w:tcBorders/>
          </w:tcPr>
          <w:p>
            <w:pPr>
              <w:pStyle w:val="Normal"/>
              <w:widowControl w:val="false"/>
              <w:spacing w:lineRule="auto" w:line="240"/>
              <w:ind w:left="-70"/>
              <w:jc w:val="right"/>
              <w:rPr/>
            </w:pPr>
            <w:r>
              <w:rPr>
                <w:rFonts w:cs="Verdana" w:ascii="Verdana" w:hAnsi="Verdana"/>
                <w:b/>
              </w:rPr>
              <w:t>MINUTA DE CONTRATO DE PRESTAÇÃO DE SERVIÇOS Nº _____.</w:t>
            </w:r>
          </w:p>
        </w:tc>
      </w:tr>
    </w:tbl>
    <w:p>
      <w:pPr>
        <w:pStyle w:val="Normal"/>
        <w:spacing w:lineRule="auto" w:line="240"/>
        <w:jc w:val="both"/>
        <w:rPr>
          <w:rFonts w:ascii="Verdana" w:hAnsi="Verdana" w:cs="Verdana"/>
        </w:rPr>
      </w:pPr>
      <w:r>
        <w:rPr>
          <w:rFonts w:cs="Verdana" w:ascii="Verdana" w:hAnsi="Verdana"/>
        </w:rPr>
      </w:r>
    </w:p>
    <w:p>
      <w:pPr>
        <w:pStyle w:val="Normal"/>
        <w:spacing w:lineRule="auto" w:line="240"/>
        <w:jc w:val="both"/>
        <w:rPr>
          <w:rFonts w:ascii="Verdana" w:hAnsi="Verdana" w:cs="Verdana"/>
        </w:rPr>
      </w:pPr>
      <w:r>
        <w:rPr>
          <w:rFonts w:cs="Verdana" w:ascii="Verdana" w:hAnsi="Verdana"/>
        </w:rPr>
      </w:r>
    </w:p>
    <w:p>
      <w:pPr>
        <w:pStyle w:val="Normal"/>
        <w:spacing w:lineRule="auto" w:line="240"/>
        <w:jc w:val="both"/>
        <w:rPr/>
      </w:pPr>
      <w:r>
        <w:rPr>
          <w:rFonts w:cs="Verdana" w:ascii="Verdana" w:hAnsi="Verdana"/>
          <w:b/>
          <w:u w:val="single"/>
        </w:rPr>
        <w:t>PREÂMBULO</w:t>
      </w:r>
    </w:p>
    <w:p>
      <w:pPr>
        <w:pStyle w:val="Normal"/>
        <w:spacing w:lineRule="auto" w:line="240"/>
        <w:jc w:val="both"/>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40"/>
        <w:jc w:val="both"/>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2026.</w:t>
      </w:r>
    </w:p>
    <w:p>
      <w:pPr>
        <w:pStyle w:val="Normal"/>
        <w:tabs>
          <w:tab w:val="clear" w:pos="708"/>
          <w:tab w:val="left" w:pos="0" w:leader="none"/>
        </w:tabs>
        <w:spacing w:lineRule="auto" w:line="240"/>
        <w:jc w:val="both"/>
        <w:rPr/>
      </w:pPr>
      <w:r>
        <w:rPr>
          <w:rFonts w:cs="Verdana" w:ascii="Verdana" w:hAnsi="Verdana"/>
          <w:b/>
        </w:rPr>
        <w:t>c) REPRESENTANTES</w:t>
      </w:r>
      <w:r>
        <w:rPr>
          <w:rFonts w:cs="Verdana" w:ascii="Verdana" w:hAnsi="Verdana"/>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000000"/>
        </w:rPr>
        <w:t>Processo Administrativo nº 0</w:t>
      </w:r>
      <w:r>
        <w:rPr>
          <w:rFonts w:eastAsia="Batang;바탕" w:cs="Verdana" w:ascii="Verdana" w:hAnsi="Verdana"/>
          <w:b/>
          <w:bCs/>
          <w:color w:val="000000"/>
        </w:rPr>
        <w:t>8607</w:t>
      </w:r>
      <w:r>
        <w:rPr>
          <w:rFonts w:eastAsia="Batang;바탕" w:cs="Verdana" w:ascii="Verdana" w:hAnsi="Verdana"/>
          <w:b/>
          <w:bCs/>
          <w:color w:val="000000"/>
        </w:rPr>
        <w:t xml:space="preserve">/2025 de </w:t>
      </w:r>
      <w:r>
        <w:rPr>
          <w:rFonts w:eastAsia="Batang;바탕" w:cs="Verdana" w:ascii="Verdana" w:hAnsi="Verdana"/>
          <w:b/>
          <w:bCs/>
          <w:color w:val="000000"/>
        </w:rPr>
        <w:t>02</w:t>
      </w:r>
      <w:r>
        <w:rPr>
          <w:rFonts w:eastAsia="Batang;바탕" w:cs="Verdana" w:ascii="Verdana" w:hAnsi="Verdana"/>
          <w:b/>
          <w:bCs/>
          <w:color w:val="000000"/>
        </w:rPr>
        <w:t>/</w:t>
      </w:r>
      <w:r>
        <w:rPr>
          <w:rFonts w:eastAsia="Batang;바탕" w:cs="Verdana" w:ascii="Verdana" w:hAnsi="Verdana"/>
          <w:b/>
          <w:bCs/>
          <w:color w:val="000000"/>
        </w:rPr>
        <w:t>12</w:t>
      </w:r>
      <w:r>
        <w:rPr>
          <w:rFonts w:eastAsia="Batang;바탕" w:cs="Verdana" w:ascii="Verdana" w:hAnsi="Verdana"/>
          <w:b/>
          <w:bCs/>
          <w:color w:val="000000"/>
        </w:rPr>
        <w:t>/202</w:t>
      </w:r>
      <w:r>
        <w:rPr>
          <w:rFonts w:eastAsia="Batang;바탕" w:cs="Verdana" w:ascii="Verdana" w:hAnsi="Verdana"/>
          <w:b/>
          <w:bCs/>
          <w:color w:val="000000"/>
        </w:rPr>
        <w:t>6</w:t>
      </w:r>
      <w:r>
        <w:rPr>
          <w:rFonts w:eastAsia="Batang;바탕" w:cs="Verdana" w:ascii="Verdana" w:hAnsi="Verdana"/>
          <w:b/>
          <w:bCs/>
          <w:color w:val="000000"/>
        </w:rPr>
        <w:t xml:space="preserve">, </w:t>
      </w:r>
      <w:r>
        <w:rPr>
          <w:rFonts w:cs="Verdana" w:ascii="Verdana" w:hAnsi="Verdana"/>
          <w:b/>
          <w:bCs/>
          <w:color w:val="000000"/>
        </w:rPr>
        <w:t>Pregão Eletrônico nº 0</w:t>
      </w:r>
      <w:r>
        <w:rPr>
          <w:rFonts w:cs="Verdana" w:ascii="Verdana" w:hAnsi="Verdana"/>
          <w:b/>
          <w:bCs/>
          <w:color w:val="000000"/>
        </w:rPr>
        <w:t>03</w:t>
      </w:r>
      <w:r>
        <w:rPr>
          <w:rFonts w:cs="Verdana" w:ascii="Verdana" w:hAnsi="Verdana"/>
          <w:b/>
          <w:bCs/>
          <w:color w:val="000000"/>
        </w:rPr>
        <w:t>/202</w:t>
      </w:r>
      <w:r>
        <w:rPr>
          <w:rFonts w:cs="Verdana" w:ascii="Verdana" w:hAnsi="Verdana"/>
          <w:b/>
          <w:bCs/>
          <w:color w:val="000000"/>
        </w:rPr>
        <w:t>6</w:t>
      </w:r>
      <w:r>
        <w:rPr>
          <w:rFonts w:eastAsia="Batang;바탕" w:cs="Verdana" w:ascii="Verdana" w:hAnsi="Verdana"/>
          <w:b/>
          <w:bCs/>
          <w:color w:val="000000"/>
        </w:rPr>
        <w:t xml:space="preserve"> de 22/08/2025</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ascii="Verdana" w:hAnsi="Verdana"/>
        </w:rPr>
      </w:pPr>
      <w:r>
        <w:rPr>
          <w:rFonts w:ascii="Verdana" w:hAnsi="Verdana"/>
        </w:rPr>
      </w:r>
    </w:p>
    <w:p>
      <w:pPr>
        <w:pStyle w:val="Normal"/>
        <w:spacing w:lineRule="auto" w:line="240"/>
        <w:jc w:val="both"/>
        <w:rPr/>
      </w:pPr>
      <w:r>
        <w:rPr>
          <w:rFonts w:cs="Verdana" w:ascii="Verdana" w:hAnsi="Verdana"/>
          <w:b/>
          <w:u w:val="single"/>
        </w:rPr>
        <w:t>CLÁUSULA PRIMEIRA – DO OBJETO</w:t>
      </w:r>
    </w:p>
    <w:p>
      <w:pPr>
        <w:pStyle w:val="Normal"/>
        <w:numPr>
          <w:ilvl w:val="1"/>
          <w:numId w:val="4"/>
        </w:numPr>
        <w:shd w:val="clear" w:color="auto" w:fill="FFFFFF"/>
        <w:tabs>
          <w:tab w:val="clear" w:pos="708"/>
          <w:tab w:val="left" w:pos="308" w:leader="none"/>
          <w:tab w:val="left" w:pos="450" w:leader="none"/>
        </w:tabs>
        <w:overflowPunct w:val="true"/>
        <w:spacing w:lineRule="auto" w:line="240"/>
        <w:ind w:hanging="0" w:left="0"/>
        <w:jc w:val="both"/>
        <w:textAlignment w:val="auto"/>
        <w:rPr/>
      </w:pPr>
      <w:r>
        <w:rPr>
          <w:rFonts w:cs="Verdana" w:ascii="Verdana" w:hAnsi="Verdana"/>
        </w:rPr>
        <w:t xml:space="preserve">O Objeto da presente </w:t>
      </w:r>
      <w:r>
        <w:rPr>
          <w:rFonts w:eastAsia="Batang;바탕" w:cs="Arial" w:ascii="Verdana" w:hAnsi="Verdana"/>
          <w:color w:val="000000"/>
          <w:kern w:val="2"/>
          <w:lang w:eastAsia="en-US" w:bidi="pt-BR"/>
        </w:rPr>
        <w:t>Contratação de empresa, por licitação, especializada para a prestação de serviços continuados de transporte escolar, com fornecimento de mão de obra, para um período de 12 (doze) meses no Município de São Gabriel da Palha, conforme especificações e quantidades detalhadas neste Estudo Técnico Preliminar, de acordo com os critérios e condições estabelecidas no Termo de Referência, ETP e seus Anexos.</w:t>
      </w:r>
    </w:p>
    <w:p>
      <w:pPr>
        <w:pStyle w:val="Normal"/>
        <w:tabs>
          <w:tab w:val="clear" w:pos="708"/>
          <w:tab w:val="left" w:pos="10348" w:leader="none"/>
        </w:tabs>
        <w:spacing w:lineRule="auto" w:line="240"/>
        <w:jc w:val="both"/>
        <w:rPr/>
      </w:pPr>
      <w:r>
        <w:rPr>
          <w:rFonts w:eastAsia="Batang;바탕" w:cs="Verdana" w:ascii="Verdana" w:hAnsi="Verdana"/>
          <w:b/>
        </w:rPr>
        <w:t>1</w:t>
      </w:r>
      <w:r>
        <w:rPr>
          <w:rFonts w:cs="Verdana" w:ascii="Verdana" w:hAnsi="Verdana"/>
          <w:b/>
        </w:rPr>
        <w:t xml:space="preserve">.2 </w:t>
      </w:r>
      <w:r>
        <w:rPr>
          <w:rFonts w:cs="Verdana" w:ascii="Verdana" w:hAnsi="Verdana"/>
        </w:rPr>
        <w:t>O serviço será executado considerando as seguintes descrições:</w:t>
      </w:r>
    </w:p>
    <w:p>
      <w:pPr>
        <w:pStyle w:val="Normal"/>
        <w:tabs>
          <w:tab w:val="clear" w:pos="708"/>
          <w:tab w:val="left" w:pos="10348" w:leader="none"/>
        </w:tabs>
        <w:spacing w:lineRule="auto" w:line="240"/>
        <w:jc w:val="both"/>
        <w:rPr>
          <w:rFonts w:ascii="Verdana" w:hAnsi="Verdana"/>
        </w:rPr>
      </w:pPr>
      <w:r>
        <w:rPr>
          <w:rFonts w:ascii="Verdana" w:hAnsi="Verdana"/>
        </w:rPr>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1017"/>
        <w:gridCol w:w="8162"/>
      </w:tblGrid>
      <w:tr>
        <w:trPr>
          <w:trHeight w:val="330" w:hRule="atLeast"/>
        </w:trPr>
        <w:tc>
          <w:tcPr>
            <w:tcW w:w="1017" w:type="dxa"/>
            <w:tcBorders>
              <w:top w:val="single" w:sz="4" w:space="0" w:color="000000"/>
              <w:left w:val="single" w:sz="4" w:space="0" w:color="000000"/>
              <w:bottom w:val="single" w:sz="4" w:space="0" w:color="000000"/>
            </w:tcBorders>
          </w:tcPr>
          <w:p>
            <w:pPr>
              <w:pStyle w:val="Normal"/>
              <w:widowControl w:val="false"/>
              <w:spacing w:lineRule="auto" w:line="240"/>
              <w:jc w:val="center"/>
              <w:rPr/>
            </w:pPr>
            <w:r>
              <w:rPr>
                <w:rFonts w:cs="Verdana" w:ascii="Verdana" w:hAnsi="Verdana"/>
                <w:b/>
              </w:rPr>
              <w:t>LOTES</w:t>
            </w:r>
          </w:p>
        </w:tc>
        <w:tc>
          <w:tcPr>
            <w:tcW w:w="81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pPr>
            <w:r>
              <w:rPr>
                <w:rFonts w:cs="Verdana" w:ascii="Verdana" w:hAnsi="Verdana"/>
                <w:b/>
              </w:rPr>
              <w:t>DESCRIÇÃO DOS SERVIÇOS</w:t>
            </w:r>
          </w:p>
        </w:tc>
      </w:tr>
      <w:tr>
        <w:trPr/>
        <w:tc>
          <w:tcPr>
            <w:tcW w:w="1017" w:type="dxa"/>
            <w:tcBorders>
              <w:top w:val="single" w:sz="4" w:space="0" w:color="000000"/>
              <w:left w:val="single" w:sz="4" w:space="0" w:color="000000"/>
              <w:bottom w:val="single" w:sz="4" w:space="0" w:color="000000"/>
            </w:tcBorders>
          </w:tcPr>
          <w:p>
            <w:pPr>
              <w:pStyle w:val="Normal"/>
              <w:widowControl w:val="false"/>
              <w:spacing w:lineRule="auto" w:line="240"/>
              <w:jc w:val="center"/>
              <w:rPr>
                <w:rFonts w:ascii="Verdana" w:hAnsi="Verdana" w:cs="Verdana"/>
                <w:b/>
                <w:bCs/>
              </w:rPr>
            </w:pPr>
            <w:r>
              <w:rPr>
                <w:rFonts w:cs="Verdana" w:ascii="Verdana" w:hAnsi="Verdana"/>
                <w:b/>
                <w:bCs/>
              </w:rPr>
            </w:r>
          </w:p>
        </w:tc>
        <w:tc>
          <w:tcPr>
            <w:tcW w:w="81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rFonts w:ascii="Verdana" w:hAnsi="Verdana" w:cs="Verdana"/>
                <w:b/>
              </w:rPr>
            </w:pPr>
            <w:r>
              <w:rPr>
                <w:rFonts w:cs="Verdana" w:ascii="Verdana" w:hAnsi="Verdana"/>
                <w:b/>
              </w:rPr>
            </w:r>
          </w:p>
        </w:tc>
      </w:tr>
    </w:tbl>
    <w:p>
      <w:pPr>
        <w:pStyle w:val="Normal"/>
        <w:spacing w:lineRule="auto" w:line="240"/>
        <w:jc w:val="both"/>
        <w:rPr>
          <w:rFonts w:ascii="Verdana" w:hAnsi="Verdana"/>
        </w:rPr>
      </w:pPr>
      <w:r>
        <w:rPr>
          <w:rFonts w:ascii="Verdana" w:hAnsi="Verdana"/>
        </w:rPr>
      </w:r>
    </w:p>
    <w:p>
      <w:pPr>
        <w:pStyle w:val="Normal"/>
        <w:spacing w:lineRule="auto" w:line="240"/>
        <w:jc w:val="both"/>
        <w:rPr/>
      </w:pPr>
      <w:r>
        <w:rPr>
          <w:rFonts w:cs="Verdana" w:ascii="Verdana" w:hAnsi="Verdana"/>
          <w:b/>
          <w:u w:val="single"/>
        </w:rPr>
        <w:t xml:space="preserve">CLÁUSULA SEGUNDA – DA EXECUÇÃO DOS SERVIÇOS, </w:t>
      </w:r>
      <w:r>
        <w:rPr>
          <w:rFonts w:cs="Verdana" w:ascii="Verdana" w:hAnsi="Verdana"/>
          <w:b/>
          <w:bCs/>
          <w:iCs/>
          <w:u w:val="single"/>
        </w:rPr>
        <w:t>MODELO DE EXECUÇÃO CONTRATUAL E  REQUISITOS DA CONTRATAÇÃO</w:t>
      </w:r>
    </w:p>
    <w:p>
      <w:pPr>
        <w:pStyle w:val="Normal"/>
        <w:spacing w:lineRule="auto" w:line="240"/>
        <w:jc w:val="both"/>
        <w:rPr/>
      </w:pPr>
      <w:r>
        <w:rPr>
          <w:rFonts w:cs="Verdana" w:ascii="Verdana" w:hAnsi="Verdana"/>
          <w:b/>
          <w:iCs/>
        </w:rPr>
        <w:t xml:space="preserve">2.1 – </w:t>
      </w:r>
      <w:r>
        <w:rPr>
          <w:rFonts w:ascii="Verdana" w:hAnsi="Verdana"/>
          <w:iCs/>
        </w:rPr>
        <w:t xml:space="preserve">Haverá celebração de contrato, por </w:t>
      </w:r>
      <w:r>
        <w:rPr>
          <w:rFonts w:ascii="Verdana" w:hAnsi="Verdana"/>
          <w:iCs/>
        </w:rPr>
        <w:t>36</w:t>
      </w:r>
      <w:r>
        <w:rPr>
          <w:rFonts w:ascii="Verdana" w:hAnsi="Verdana"/>
          <w:iCs/>
        </w:rPr>
        <w:t xml:space="preserve"> (</w:t>
      </w:r>
      <w:r>
        <w:rPr>
          <w:rFonts w:ascii="Verdana" w:hAnsi="Verdana"/>
          <w:iCs/>
        </w:rPr>
        <w:t>trinta e seis</w:t>
      </w:r>
      <w:r>
        <w:rPr>
          <w:rFonts w:ascii="Verdana" w:hAnsi="Verdana"/>
          <w:iCs/>
        </w:rPr>
        <w:t>) meses podendo ser prorrogado na forma da lei vigente.</w:t>
      </w:r>
    </w:p>
    <w:p>
      <w:pPr>
        <w:pStyle w:val="ListParagraph"/>
        <w:tabs>
          <w:tab w:val="clear" w:pos="708"/>
          <w:tab w:val="left" w:pos="0" w:leader="none"/>
          <w:tab w:val="left" w:pos="450" w:leader="none"/>
        </w:tabs>
        <w:spacing w:lineRule="auto" w:line="240"/>
        <w:ind w:left="0"/>
        <w:jc w:val="both"/>
        <w:rPr/>
      </w:pPr>
      <w:r>
        <w:rPr>
          <w:rFonts w:ascii="Verdana" w:hAnsi="Verdana"/>
          <w:iCs/>
        </w:rPr>
        <w:t xml:space="preserve">2.1.1. </w:t>
      </w:r>
      <w:r>
        <w:rPr>
          <w:rFonts w:cs="Arial" w:ascii="Verdana" w:hAnsi="Verdana"/>
          <w:iCs/>
        </w:rPr>
        <w:t>Os serviços serão executados em todo território municipal.</w:t>
      </w:r>
    </w:p>
    <w:p>
      <w:pPr>
        <w:pStyle w:val="ListParagraph"/>
        <w:tabs>
          <w:tab w:val="clear" w:pos="708"/>
          <w:tab w:val="left" w:pos="0" w:leader="none"/>
          <w:tab w:val="left" w:pos="450" w:leader="none"/>
        </w:tabs>
        <w:spacing w:lineRule="auto" w:line="240"/>
        <w:ind w:left="0"/>
        <w:jc w:val="both"/>
        <w:rPr/>
      </w:pPr>
      <w:r>
        <w:rPr>
          <w:rFonts w:ascii="Verdana" w:hAnsi="Verdana"/>
          <w:iCs/>
        </w:rPr>
        <w:t xml:space="preserve">2.2. </w:t>
      </w:r>
      <w:r>
        <w:rPr>
          <w:rFonts w:cs="Arial" w:ascii="Verdana" w:hAnsi="Verdana"/>
        </w:rPr>
        <w:t>A Empresa vencedora deverá garantir a qualidade do serviço, conforme com o apresentado na proposta.</w:t>
      </w:r>
    </w:p>
    <w:p>
      <w:pPr>
        <w:pStyle w:val="ListParagraph"/>
        <w:spacing w:lineRule="auto" w:line="240"/>
        <w:ind w:left="0"/>
        <w:jc w:val="both"/>
        <w:rPr/>
      </w:pPr>
      <w:r>
        <w:rPr>
          <w:rFonts w:cs="Arial" w:ascii="Verdana" w:hAnsi="Verdana"/>
        </w:rPr>
        <w:t>2.3. O recebimento definitivo dos serviços realizados dar-se-á pela conferência com a descrição constante da ordem de fornecimento ou serviço;</w:t>
      </w:r>
    </w:p>
    <w:p>
      <w:pPr>
        <w:pStyle w:val="ListParagraph"/>
        <w:tabs>
          <w:tab w:val="clear" w:pos="708"/>
          <w:tab w:val="left" w:pos="0" w:leader="none"/>
          <w:tab w:val="left" w:pos="450" w:leader="none"/>
        </w:tabs>
        <w:spacing w:lineRule="auto" w:line="240"/>
        <w:ind w:left="0"/>
        <w:jc w:val="both"/>
        <w:rPr/>
      </w:pPr>
      <w:r>
        <w:rPr>
          <w:rFonts w:cs="Arial" w:ascii="Verdana" w:hAnsi="Verdana"/>
          <w:iCs/>
        </w:rPr>
        <w:t>2.4 O recebimento definitivo não isenta a CONTRATADA de responsabilidades futuras quanto à qualidade dos fornecimentos e serviços prestados.</w:t>
      </w:r>
    </w:p>
    <w:p>
      <w:pPr>
        <w:pStyle w:val="ListParagraph"/>
        <w:tabs>
          <w:tab w:val="clear" w:pos="708"/>
          <w:tab w:val="left" w:pos="0" w:leader="none"/>
          <w:tab w:val="left" w:pos="450" w:leader="none"/>
        </w:tabs>
        <w:spacing w:lineRule="auto" w:line="240"/>
        <w:ind w:left="0"/>
        <w:jc w:val="both"/>
        <w:rPr/>
      </w:pPr>
      <w:r>
        <w:rPr>
          <w:rFonts w:eastAsia="Arial" w:cs="Arial" w:ascii="Verdana" w:hAnsi="Verdana"/>
          <w:iCs/>
        </w:rPr>
        <w:t>2.5. CONTATO</w:t>
      </w:r>
    </w:p>
    <w:p>
      <w:pPr>
        <w:pStyle w:val="Normal"/>
        <w:spacing w:lineRule="auto" w:line="240"/>
        <w:jc w:val="both"/>
        <w:rPr/>
      </w:pPr>
      <w:r>
        <w:rPr>
          <w:rFonts w:cs="Arial" w:ascii="Verdana" w:hAnsi="Verdana"/>
        </w:rPr>
        <w:t>Tel: 27 3727-1993</w:t>
      </w:r>
    </w:p>
    <w:p>
      <w:pPr>
        <w:pStyle w:val="Normal"/>
        <w:spacing w:lineRule="auto" w:line="240"/>
        <w:jc w:val="both"/>
        <w:rPr/>
      </w:pPr>
      <w:r>
        <w:rPr>
          <w:rFonts w:cs="Arial" w:ascii="Verdana" w:hAnsi="Verdana"/>
        </w:rPr>
        <w:t>Email: transportesemedsgp@gmail.com</w:t>
      </w:r>
    </w:p>
    <w:p>
      <w:pPr>
        <w:pStyle w:val="Normal"/>
        <w:spacing w:lineRule="auto" w:line="240"/>
        <w:jc w:val="both"/>
        <w:rPr/>
      </w:pPr>
      <w:r>
        <w:rPr>
          <w:rFonts w:cs="Arial" w:ascii="Verdana" w:hAnsi="Verdana"/>
        </w:rPr>
        <w:t>Responsável: Secretaria Municipal de Educação</w:t>
      </w:r>
    </w:p>
    <w:p>
      <w:pPr>
        <w:pStyle w:val="Normal"/>
        <w:tabs>
          <w:tab w:val="clear" w:pos="708"/>
          <w:tab w:val="left" w:pos="508" w:leader="none"/>
        </w:tabs>
        <w:spacing w:lineRule="auto" w:line="240"/>
        <w:jc w:val="both"/>
        <w:rPr/>
      </w:pPr>
      <w:r>
        <w:rPr>
          <w:rFonts w:ascii="Verdana" w:hAnsi="Verdana"/>
          <w:iCs/>
        </w:rPr>
        <w:t>2.6</w:t>
      </w:r>
      <w:r>
        <w:rPr>
          <w:rFonts w:ascii="Verdana" w:hAnsi="Verdana"/>
          <w:b/>
          <w:bCs/>
          <w:iCs/>
        </w:rPr>
        <w:t xml:space="preserve">. </w:t>
      </w:r>
      <w:r>
        <w:rPr>
          <w:rFonts w:ascii="Verdana" w:hAnsi="Verdana"/>
          <w:bCs/>
          <w:iCs/>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Pr>
          <w:rFonts w:ascii="Verdana" w:hAnsi="Verdana"/>
          <w:iCs/>
        </w:rPr>
        <w:t>força</w:t>
      </w:r>
      <w:r>
        <w:rPr>
          <w:rFonts w:ascii="Verdana" w:hAnsi="Verdana"/>
          <w:bCs/>
          <w:iCs/>
        </w:rPr>
        <w:t xml:space="preserve"> maior.</w:t>
      </w:r>
    </w:p>
    <w:p>
      <w:pPr>
        <w:pStyle w:val="Nivel2"/>
        <w:spacing w:lineRule="auto" w:line="240" w:before="0" w:after="0"/>
        <w:rPr/>
      </w:pPr>
      <w:r>
        <w:rPr>
          <w:rFonts w:cs="Times New Roman" w:ascii="Verdana" w:hAnsi="Verdana"/>
          <w:color w:val="auto"/>
        </w:rPr>
        <w:t>2.7.</w:t>
      </w:r>
      <w:r>
        <w:rPr>
          <w:rFonts w:cs="Times New Roman" w:ascii="Verdana" w:hAnsi="Verdana"/>
          <w:bCs/>
          <w:color w:val="auto"/>
        </w:rPr>
        <w:t xml:space="preserve"> A entrega será acompanhada e fiscalizada por funcionário da secretaria requisitante, para efeito de posterior verificação de sua conformidade com as especificações constantes neste Termo de Referência e na proposta.</w:t>
      </w:r>
    </w:p>
    <w:p>
      <w:pPr>
        <w:pStyle w:val="Nivel2"/>
        <w:spacing w:lineRule="auto" w:line="240" w:before="0" w:after="0"/>
        <w:rPr/>
      </w:pPr>
      <w:r>
        <w:rPr>
          <w:rFonts w:cs="Times New Roman" w:ascii="Verdana" w:hAnsi="Verdana"/>
          <w:color w:val="auto"/>
        </w:rPr>
        <w:t>2.11.</w:t>
      </w:r>
      <w:r>
        <w:rPr>
          <w:rFonts w:cs="Times New Roman" w:ascii="Verdana" w:hAnsi="Verdana"/>
          <w:bCs/>
          <w:color w:val="auto"/>
        </w:rPr>
        <w:t xml:space="preserve"> O objeto poderá ser rejeitado,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pPr>
        <w:pStyle w:val="ListParagraph"/>
        <w:spacing w:lineRule="auto" w:line="240"/>
        <w:ind w:left="0"/>
        <w:jc w:val="both"/>
        <w:rPr/>
      </w:pPr>
      <w:r>
        <w:rPr>
          <w:rFonts w:ascii="Verdana" w:hAnsi="Verdana"/>
        </w:rPr>
        <w:t>2.12.</w:t>
      </w:r>
      <w:r>
        <w:rPr>
          <w:rFonts w:ascii="Verdana" w:hAnsi="Verdana"/>
          <w:b/>
          <w:bCs/>
        </w:rPr>
        <w:t xml:space="preserve"> </w:t>
      </w:r>
      <w:r>
        <w:rPr>
          <w:rFonts w:ascii="Verdana" w:hAnsi="Verdana"/>
        </w:rPr>
        <w:t>O recebimento provisório ou definitivo não excluirá a responsabilidade da contratada pelos prejuízos resultantes da incorreta execução do contrato.</w:t>
      </w:r>
    </w:p>
    <w:p>
      <w:pPr>
        <w:pStyle w:val="Normal"/>
        <w:spacing w:lineRule="auto" w:line="240"/>
        <w:jc w:val="both"/>
        <w:rPr/>
      </w:pPr>
      <w:r>
        <w:rPr>
          <w:rFonts w:ascii="Verdana" w:hAnsi="Verdana"/>
          <w:iCs/>
          <w:lang w:eastAsia="pt-BR"/>
        </w:rPr>
        <w:t>2.13. No caso de recusa da execução dos serviços pelo fornecedor, a Administração Pública adotará as providências cabíveis, de cordo com a legislação aplicável, visando sanar problemas por ventura ocorridos.</w:t>
      </w:r>
    </w:p>
    <w:p>
      <w:pPr>
        <w:pStyle w:val="Normal"/>
        <w:spacing w:lineRule="auto" w:line="240"/>
        <w:jc w:val="both"/>
        <w:rPr/>
      </w:pPr>
      <w:r>
        <w:rPr>
          <w:rFonts w:ascii="Verdana" w:hAnsi="Verdana"/>
          <w:iCs/>
          <w:lang w:eastAsia="pt-BR"/>
        </w:rPr>
        <w:t>2.14 Apresentar os documentos de cobrança, inclusive Nota Fiscal, com a descrição dos serviços realizados;</w:t>
      </w:r>
    </w:p>
    <w:p>
      <w:pPr>
        <w:pStyle w:val="normal11"/>
        <w:tabs>
          <w:tab w:val="clear" w:pos="708"/>
          <w:tab w:val="left" w:pos="142" w:leader="none"/>
        </w:tabs>
        <w:spacing w:lineRule="auto" w:line="240"/>
        <w:jc w:val="both"/>
        <w:rPr/>
      </w:pPr>
      <w:r>
        <w:rPr>
          <w:rFonts w:ascii="Verdana" w:hAnsi="Verdana"/>
          <w:b/>
        </w:rPr>
        <w:t>2.15</w:t>
      </w:r>
      <w:r>
        <w:rPr>
          <w:rFonts w:ascii="Verdana" w:hAnsi="Verdana"/>
        </w:rPr>
        <w:t xml:space="preserve"> Assumir inteira responsabilidade civil, administrativa e penal por quaisquer danos e prejuízos, aos equipamentos ou pessoas, causados pela Contratada, seus empregados, ou prepostos ao Contratante ou a terceiros;</w:t>
      </w:r>
    </w:p>
    <w:p>
      <w:pPr>
        <w:pStyle w:val="normal11"/>
        <w:tabs>
          <w:tab w:val="clear" w:pos="708"/>
          <w:tab w:val="left" w:pos="142" w:leader="none"/>
        </w:tabs>
        <w:spacing w:lineRule="auto" w:line="240"/>
        <w:jc w:val="both"/>
        <w:rPr/>
      </w:pPr>
      <w:r>
        <w:rPr>
          <w:rFonts w:ascii="Verdana" w:hAnsi="Verdana"/>
          <w:b/>
        </w:rPr>
        <w:t>2.16</w:t>
      </w:r>
      <w:r>
        <w:rPr>
          <w:rFonts w:ascii="Verdana" w:hAnsi="Verdana"/>
        </w:rPr>
        <w:t xml:space="preserve"> Obriga-se a Contratada, mediante solicitação do Contratante, a orçar previamente eventual execução de serviços não cobertos pelo objeto do Contrato;</w:t>
      </w:r>
    </w:p>
    <w:p>
      <w:pPr>
        <w:pStyle w:val="normal11"/>
        <w:tabs>
          <w:tab w:val="clear" w:pos="708"/>
          <w:tab w:val="left" w:pos="142" w:leader="none"/>
        </w:tabs>
        <w:spacing w:lineRule="auto" w:line="240"/>
        <w:jc w:val="both"/>
        <w:rPr/>
      </w:pPr>
      <w:r>
        <w:rPr>
          <w:rFonts w:ascii="Verdana" w:hAnsi="Verdana"/>
          <w:b/>
        </w:rPr>
        <w:t>2.17</w:t>
      </w:r>
      <w:r>
        <w:rPr>
          <w:rFonts w:ascii="Verdana" w:hAnsi="Verdana"/>
        </w:rPr>
        <w:t xml:space="preserve">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normal11"/>
        <w:tabs>
          <w:tab w:val="clear" w:pos="708"/>
          <w:tab w:val="left" w:pos="142" w:leader="none"/>
        </w:tabs>
        <w:spacing w:lineRule="auto" w:line="240"/>
        <w:jc w:val="both"/>
        <w:rPr/>
      </w:pPr>
      <w:r>
        <w:rPr>
          <w:rFonts w:ascii="Verdana" w:hAnsi="Verdana"/>
          <w:b/>
        </w:rPr>
        <w:t>2.18</w:t>
      </w:r>
      <w:r>
        <w:rPr>
          <w:rFonts w:ascii="Verdana" w:hAnsi="Verdana"/>
        </w:rPr>
        <w:t xml:space="preserve"> Manter durante a vigência do Contrato todas as condições de habilitação e qualificação exigidas pela legislação em vigor;</w:t>
      </w:r>
    </w:p>
    <w:p>
      <w:pPr>
        <w:pStyle w:val="normal11"/>
        <w:tabs>
          <w:tab w:val="clear" w:pos="708"/>
          <w:tab w:val="left" w:pos="142" w:leader="none"/>
        </w:tabs>
        <w:spacing w:lineRule="auto" w:line="240"/>
        <w:jc w:val="both"/>
        <w:rPr/>
      </w:pPr>
      <w:r>
        <w:rPr>
          <w:rFonts w:ascii="Verdana" w:hAnsi="Verdana"/>
          <w:b/>
        </w:rPr>
        <w:t>2.19</w:t>
      </w:r>
      <w:r>
        <w:rPr>
          <w:rFonts w:ascii="Verdana" w:hAnsi="Verdana"/>
        </w:rPr>
        <w:t xml:space="preserve"> Providenciar a execução do objeto do contrato preservando o bom andamento dos serviços dentro da programação prevista;</w:t>
      </w:r>
    </w:p>
    <w:p>
      <w:pPr>
        <w:pStyle w:val="normal11"/>
        <w:tabs>
          <w:tab w:val="clear" w:pos="708"/>
          <w:tab w:val="left" w:pos="142" w:leader="none"/>
        </w:tabs>
        <w:spacing w:lineRule="auto" w:line="240"/>
        <w:jc w:val="both"/>
        <w:rPr/>
      </w:pPr>
      <w:r>
        <w:rPr>
          <w:rFonts w:ascii="Verdana" w:hAnsi="Verdana"/>
          <w:b/>
        </w:rPr>
        <w:t>2.20</w:t>
      </w:r>
      <w:r>
        <w:rPr>
          <w:rFonts w:ascii="Verdana" w:hAnsi="Verdana"/>
        </w:rPr>
        <w:t xml:space="preserve"> Fornecer veículos plenamente de acordo com o exigido no objeto do contrato, em perfeito estado de uso e conservação sob pena de rescisão do contrato e das sanções previstas no mesmo, bem como na legislação pertinente;</w:t>
      </w:r>
    </w:p>
    <w:p>
      <w:pPr>
        <w:pStyle w:val="normal11"/>
        <w:tabs>
          <w:tab w:val="clear" w:pos="708"/>
          <w:tab w:val="left" w:pos="142" w:leader="none"/>
        </w:tabs>
        <w:spacing w:lineRule="auto" w:line="240"/>
        <w:jc w:val="both"/>
        <w:rPr/>
      </w:pPr>
      <w:r>
        <w:rPr>
          <w:rFonts w:ascii="Verdana" w:hAnsi="Verdana"/>
          <w:b/>
        </w:rPr>
        <w:t>2.21</w:t>
      </w:r>
      <w:r>
        <w:rPr>
          <w:rFonts w:ascii="Verdana" w:hAnsi="Verdana"/>
        </w:rPr>
        <w:t xml:space="preserve"> Promover os reparos de forma imediata quando da ocorrência de defeitos no veículo que venham a comprometer a execução do objeto do contrato.</w:t>
      </w:r>
    </w:p>
    <w:p>
      <w:pPr>
        <w:pStyle w:val="normal11"/>
        <w:tabs>
          <w:tab w:val="clear" w:pos="708"/>
          <w:tab w:val="left" w:pos="142" w:leader="none"/>
        </w:tabs>
        <w:spacing w:lineRule="auto" w:line="240"/>
        <w:jc w:val="both"/>
        <w:rPr/>
      </w:pPr>
      <w:r>
        <w:rPr>
          <w:rFonts w:ascii="Verdana" w:hAnsi="Verdana"/>
          <w:b/>
        </w:rPr>
        <w:t>2.22</w:t>
      </w:r>
      <w:r>
        <w:rPr>
          <w:rFonts w:ascii="Verdana" w:hAnsi="Verdana"/>
        </w:rPr>
        <w:t xml:space="preserve"> Promover a substituição de veículo por veículo equivalente caso não seja possível cumprir o que dispõe o item anterior, não comprometendo assim a execução do objeto do contrato.</w:t>
      </w:r>
    </w:p>
    <w:p>
      <w:pPr>
        <w:pStyle w:val="normal11"/>
        <w:tabs>
          <w:tab w:val="clear" w:pos="708"/>
          <w:tab w:val="left" w:pos="142" w:leader="none"/>
        </w:tabs>
        <w:spacing w:lineRule="auto" w:line="240"/>
        <w:jc w:val="both"/>
        <w:rPr/>
      </w:pPr>
      <w:r>
        <w:rPr>
          <w:rFonts w:ascii="Verdana" w:hAnsi="Verdana"/>
          <w:b/>
        </w:rPr>
        <w:t>2.23</w:t>
      </w:r>
      <w:r>
        <w:rPr>
          <w:rFonts w:ascii="Verdana" w:hAnsi="Verdana"/>
        </w:rPr>
        <w:t xml:space="preserve"> Cumprir e fazer cumprir os dispositivos legais pertinentes aos elementos de defesa e preservação do meio ambiente relativamente às legislações em nível federal, estadual e municipal; </w:t>
      </w:r>
    </w:p>
    <w:p>
      <w:pPr>
        <w:pStyle w:val="normal11"/>
        <w:tabs>
          <w:tab w:val="clear" w:pos="708"/>
          <w:tab w:val="left" w:pos="142" w:leader="none"/>
        </w:tabs>
        <w:spacing w:lineRule="auto" w:line="240"/>
        <w:jc w:val="both"/>
        <w:rPr/>
      </w:pPr>
      <w:r>
        <w:rPr>
          <w:rFonts w:ascii="Verdana" w:hAnsi="Verdana"/>
          <w:b/>
        </w:rPr>
        <w:t>2.24</w:t>
      </w:r>
      <w:r>
        <w:rPr>
          <w:rFonts w:ascii="Verdana" w:hAnsi="Verdana"/>
        </w:rPr>
        <w:t xml:space="preserve"> Permitir e facilitar aos fiscais da Prefeitura de São Gabriel da Palha a inspeção aos veículos em qualquer dia e hora, prestando todos informes e esclarecimentos solicitados, relacionados com os serviços contratados;</w:t>
      </w:r>
    </w:p>
    <w:p>
      <w:pPr>
        <w:pStyle w:val="normal11"/>
        <w:tabs>
          <w:tab w:val="clear" w:pos="708"/>
          <w:tab w:val="left" w:pos="142" w:leader="none"/>
        </w:tabs>
        <w:spacing w:lineRule="auto" w:line="240"/>
        <w:jc w:val="both"/>
        <w:rPr/>
      </w:pPr>
      <w:r>
        <w:rPr>
          <w:rFonts w:ascii="Verdana" w:hAnsi="Verdana"/>
          <w:b/>
        </w:rPr>
        <w:t>2.25</w:t>
      </w:r>
      <w:r>
        <w:rPr>
          <w:rFonts w:ascii="Verdana" w:hAnsi="Verdana"/>
        </w:rPr>
        <w:t xml:space="preserve"> Correção por conta da Contratada as despesas com contratação, remuneração de pessoal, encargos previdenciários, fiscais e trabalhistas, aquisição de peças e manutenção dos veículos destinados à execução dos serviços ora contratados, combustível, lubrificantes, graxa, bem como todas as demais despesas necessárias ao fiel cumprimento do Contrato firmado, inclusive seguro;</w:t>
      </w:r>
    </w:p>
    <w:p>
      <w:pPr>
        <w:pStyle w:val="normal11"/>
        <w:tabs>
          <w:tab w:val="clear" w:pos="708"/>
          <w:tab w:val="left" w:pos="142" w:leader="none"/>
        </w:tabs>
        <w:spacing w:lineRule="auto" w:line="240"/>
        <w:jc w:val="both"/>
        <w:rPr/>
      </w:pPr>
      <w:r>
        <w:rPr>
          <w:rFonts w:ascii="Verdana" w:hAnsi="Verdana"/>
          <w:b/>
        </w:rPr>
        <w:t>2.26</w:t>
      </w:r>
      <w:r>
        <w:rPr>
          <w:rFonts w:ascii="Verdana" w:hAnsi="Verdana"/>
        </w:rPr>
        <w:t xml:space="preserve"> Por sua conveniência, fornecer às suas expensas ao pessoal por ele empregado na execução do objeto do Contrato a ser firmado, os uniformes;</w:t>
      </w:r>
    </w:p>
    <w:p>
      <w:pPr>
        <w:pStyle w:val="normal11"/>
        <w:tabs>
          <w:tab w:val="clear" w:pos="708"/>
          <w:tab w:val="left" w:pos="142" w:leader="none"/>
        </w:tabs>
        <w:spacing w:lineRule="auto" w:line="240"/>
        <w:jc w:val="both"/>
        <w:rPr/>
      </w:pPr>
      <w:r>
        <w:rPr>
          <w:rFonts w:ascii="Verdana" w:hAnsi="Verdana"/>
          <w:b/>
        </w:rPr>
        <w:t>2.27</w:t>
      </w:r>
      <w:r>
        <w:rPr>
          <w:rFonts w:ascii="Verdana" w:hAnsi="Verdana"/>
        </w:rPr>
        <w:t xml:space="preserve"> Assumir total responsabilidade por danos causados ao Contratante ou terceiro,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11"/>
        <w:tabs>
          <w:tab w:val="clear" w:pos="708"/>
          <w:tab w:val="left" w:pos="142" w:leader="none"/>
        </w:tabs>
        <w:spacing w:lineRule="auto" w:line="240"/>
        <w:jc w:val="both"/>
        <w:rPr/>
      </w:pPr>
      <w:r>
        <w:rPr>
          <w:rFonts w:ascii="Verdana" w:hAnsi="Verdana"/>
          <w:b/>
        </w:rPr>
        <w:t>2.28</w:t>
      </w:r>
      <w:r>
        <w:rPr>
          <w:rFonts w:ascii="Verdana" w:hAnsi="Verdana"/>
        </w:rPr>
        <w:t xml:space="preserve"> Manter-se plenamente de acordo com os preceitos legais pertinentes à segurança do trabalho, adotando sempre as melhores normas técnicas de segurança e saúde aos profissionais que estarão atuando na execução do objeto do Contrato;</w:t>
      </w:r>
    </w:p>
    <w:p>
      <w:pPr>
        <w:pStyle w:val="normal11"/>
        <w:tabs>
          <w:tab w:val="clear" w:pos="708"/>
          <w:tab w:val="left" w:pos="142" w:leader="none"/>
        </w:tabs>
        <w:spacing w:lineRule="auto" w:line="240"/>
        <w:jc w:val="both"/>
        <w:rPr/>
      </w:pPr>
      <w:r>
        <w:rPr>
          <w:rFonts w:ascii="Verdana" w:hAnsi="Verdana"/>
          <w:b/>
        </w:rPr>
        <w:t xml:space="preserve">2.29 </w:t>
      </w:r>
      <w:r>
        <w:rPr>
          <w:rFonts w:ascii="Verdana" w:hAnsi="Verdana"/>
        </w:rPr>
        <w:t>Executar os serviços de acordo com a melhor técnica e nos padrões de segurança;</w:t>
      </w:r>
    </w:p>
    <w:p>
      <w:pPr>
        <w:pStyle w:val="normal11"/>
        <w:spacing w:lineRule="auto" w:line="240"/>
        <w:jc w:val="both"/>
        <w:rPr/>
      </w:pPr>
      <w:r>
        <w:rPr>
          <w:rFonts w:ascii="Verdana" w:hAnsi="Verdana"/>
          <w:b/>
        </w:rPr>
        <w:t xml:space="preserve">2.30 </w:t>
      </w:r>
      <w:r>
        <w:rPr>
          <w:rFonts w:ascii="Verdana" w:hAnsi="Verdana"/>
        </w:rPr>
        <w:t>Atender com plenitude as exigências contidas nas especificações do objeto do Contrato seja quanto ao ônibus que prestará os serviços quanto ao pessoal que será necessário à sua execução.</w:t>
      </w:r>
    </w:p>
    <w:p>
      <w:pPr>
        <w:pStyle w:val="normal11"/>
        <w:spacing w:lineRule="auto" w:line="240"/>
        <w:jc w:val="both"/>
        <w:rPr/>
      </w:pPr>
      <w:r>
        <w:rPr>
          <w:rFonts w:eastAsia="Arial" w:ascii="Verdana" w:hAnsi="Verdana"/>
          <w:b/>
        </w:rPr>
        <w:t>2.31 Os veículos contratados devem ser fabricados a partir do ano de 2013.</w:t>
      </w:r>
    </w:p>
    <w:p>
      <w:pPr>
        <w:pStyle w:val="normal11"/>
        <w:spacing w:lineRule="auto" w:line="240"/>
        <w:jc w:val="both"/>
        <w:rPr/>
      </w:pPr>
      <w:r>
        <w:rPr>
          <w:rFonts w:ascii="Verdana" w:hAnsi="Verdana"/>
          <w:b/>
        </w:rPr>
        <w:t>2.32</w:t>
      </w:r>
      <w:r>
        <w:rPr>
          <w:rFonts w:ascii="Verdana" w:hAnsi="Verdana"/>
        </w:rPr>
        <w:t xml:space="preserve"> Comprovar formalmente o vínculo entre os condutores e monitores e a empresa ou cooperativa contratada, conforme previsto na Instrução de Serviço nº 194/2017 do DETRAN/ES, mediante apresentação de:</w:t>
      </w:r>
    </w:p>
    <w:p>
      <w:pPr>
        <w:pStyle w:val="normal11"/>
        <w:spacing w:lineRule="auto" w:line="240"/>
        <w:jc w:val="both"/>
        <w:rPr/>
      </w:pPr>
      <w:r>
        <w:rPr>
          <w:rFonts w:ascii="Verdana" w:hAnsi="Verdana"/>
        </w:rPr>
        <w:t>- Cópia autenticada da ficha de matrícula e declaração do representante legal da cooperativa, no caso de cooperado;</w:t>
      </w:r>
    </w:p>
    <w:p>
      <w:pPr>
        <w:pStyle w:val="normal11"/>
        <w:spacing w:lineRule="auto" w:line="240"/>
        <w:jc w:val="both"/>
        <w:rPr/>
      </w:pPr>
      <w:r>
        <w:rPr>
          <w:rFonts w:ascii="Verdana" w:hAnsi="Verdana"/>
        </w:rPr>
        <w:t>- Cópia autenticada da carteira de trabalho e declaração do representante legal da empresa, no caso de empregado;</w:t>
      </w:r>
    </w:p>
    <w:p>
      <w:pPr>
        <w:pStyle w:val="normal11"/>
        <w:spacing w:lineRule="auto" w:line="240"/>
        <w:jc w:val="both"/>
        <w:rPr/>
      </w:pPr>
      <w:r>
        <w:rPr>
          <w:rFonts w:ascii="Verdana" w:hAnsi="Verdana"/>
        </w:rPr>
        <w:t>- Comprovação de participação societária, no caso de sócio.</w:t>
      </w:r>
    </w:p>
    <w:p>
      <w:pPr>
        <w:pStyle w:val="normal11"/>
        <w:spacing w:lineRule="auto" w:line="240"/>
        <w:jc w:val="both"/>
        <w:rPr/>
      </w:pPr>
      <w:r>
        <w:rPr>
          <w:rFonts w:ascii="Verdana" w:hAnsi="Verdana"/>
          <w:b/>
        </w:rPr>
        <w:t>2.33</w:t>
      </w:r>
      <w:r>
        <w:rPr>
          <w:rFonts w:ascii="Verdana" w:hAnsi="Verdana"/>
        </w:rPr>
        <w:t xml:space="preserve"> Apresentar, quando solicitado, declaração de vínculo dos condutores e acompanhantes com a empresa ou cooperativa contratada, conforme §4º do artigo 7º da Instrução de Serviço nº 194/2017 do DETRAN/ES.</w:t>
      </w:r>
    </w:p>
    <w:p>
      <w:pPr>
        <w:pStyle w:val="Normal"/>
        <w:spacing w:lineRule="auto" w:line="240"/>
        <w:jc w:val="both"/>
        <w:rPr/>
      </w:pPr>
      <w:r>
        <w:rPr>
          <w:rFonts w:ascii="Verdana" w:hAnsi="Verdana"/>
          <w:b/>
          <w:iCs/>
          <w:lang w:eastAsia="pt-BR"/>
        </w:rPr>
        <w:t>2.34</w:t>
      </w:r>
      <w:r>
        <w:rPr>
          <w:rFonts w:ascii="Verdana" w:hAnsi="Verdana"/>
          <w:iCs/>
          <w:lang w:eastAsia="pt-BR"/>
        </w:rPr>
        <w:t xml:space="preserve"> Manter a regularidade documental dos veículos e condutores cadastrados para o transporte escolar, conforme exigido pela legislação vigente, especialmente pelas normas do DETRAN/ES.</w:t>
      </w:r>
    </w:p>
    <w:p>
      <w:pPr>
        <w:pStyle w:val="Normal"/>
        <w:spacing w:lineRule="auto" w:line="240"/>
        <w:jc w:val="both"/>
        <w:rPr>
          <w:rFonts w:ascii="Verdana" w:hAnsi="Verdana"/>
        </w:rPr>
      </w:pPr>
      <w:r>
        <w:rPr>
          <w:rFonts w:ascii="Verdana" w:hAnsi="Verdana"/>
        </w:rPr>
      </w:r>
    </w:p>
    <w:p>
      <w:pPr>
        <w:pStyle w:val="Normal"/>
        <w:spacing w:lineRule="auto" w:line="240"/>
        <w:jc w:val="both"/>
        <w:rPr/>
      </w:pPr>
      <w:r>
        <w:rPr>
          <w:rFonts w:cs="Verdana" w:ascii="Verdana" w:hAnsi="Verdana"/>
          <w:b/>
          <w:u w:val="single"/>
        </w:rPr>
        <w:t>CLÁUSULA TERCEIRA – VALOR DO CONTRATO E PAGAMENTO</w:t>
      </w:r>
    </w:p>
    <w:p>
      <w:pPr>
        <w:pStyle w:val="ListParagraph"/>
        <w:tabs>
          <w:tab w:val="clear" w:pos="708"/>
          <w:tab w:val="left" w:pos="434" w:leader="none"/>
        </w:tabs>
        <w:overflowPunct w:val="true"/>
        <w:spacing w:lineRule="auto" w:line="240" w:before="0" w:after="0"/>
        <w:ind w:left="0"/>
        <w:contextualSpacing/>
        <w:jc w:val="both"/>
        <w:textAlignment w:val="auto"/>
        <w:rPr/>
      </w:pPr>
      <w:r>
        <w:rPr>
          <w:rFonts w:cs="Verdana" w:ascii="Verdana" w:hAnsi="Verdana"/>
          <w:b/>
        </w:rPr>
        <w:t>3.1 –</w:t>
      </w:r>
      <w:r>
        <w:rPr>
          <w:rFonts w:eastAsia="Verdana" w:cs="Verdana" w:ascii="Verdana" w:hAnsi="Verdana"/>
        </w:rPr>
        <w:t xml:space="preserve"> </w:t>
      </w:r>
      <w:r>
        <w:rPr>
          <w:rFonts w:cs="Verdana" w:ascii="Verdana" w:hAnsi="Verdana"/>
        </w:rPr>
        <w:t>Pela prestação de serviços objeto do presente Contrato, o CONTRATANTE pagará a CONTRATADA, mensalmente, no prazo de até 30 (trinta) dias contados do encerramento do mês, o valor correspondente aos quilômetros percorridos no período com base no que a seguir se encontra discriminado, desde que respeitada com fidelidade o rito contido nesta cláusula.</w:t>
      </w:r>
    </w:p>
    <w:p>
      <w:pPr>
        <w:pStyle w:val="ListParagraph"/>
        <w:tabs>
          <w:tab w:val="clear" w:pos="708"/>
          <w:tab w:val="left" w:pos="434" w:leader="none"/>
        </w:tabs>
        <w:overflowPunct w:val="true"/>
        <w:spacing w:lineRule="auto" w:line="240" w:before="0" w:after="0"/>
        <w:ind w:left="0"/>
        <w:contextualSpacing/>
        <w:jc w:val="both"/>
        <w:textAlignment w:val="auto"/>
        <w:rPr>
          <w:rFonts w:ascii="Verdana" w:hAnsi="Verdana"/>
        </w:rPr>
      </w:pPr>
      <w:r>
        <w:rPr>
          <w:rFonts w:ascii="Verdana" w:hAnsi="Verdana"/>
        </w:rPr>
      </w:r>
    </w:p>
    <w:tbl>
      <w:tblPr>
        <w:tblW w:w="9242"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4634"/>
        <w:gridCol w:w="1710"/>
        <w:gridCol w:w="1189"/>
        <w:gridCol w:w="1708"/>
      </w:tblGrid>
      <w:tr>
        <w:trPr/>
        <w:tc>
          <w:tcPr>
            <w:tcW w:w="4634"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pPr>
            <w:r>
              <w:rPr>
                <w:rFonts w:cs="Verdana" w:ascii="Verdana" w:hAnsi="Verdana"/>
                <w:b/>
              </w:rPr>
              <w:t>Linha</w:t>
            </w:r>
          </w:p>
        </w:tc>
        <w:tc>
          <w:tcPr>
            <w:tcW w:w="1710"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pPr>
            <w:r>
              <w:rPr>
                <w:rFonts w:cs="Verdana" w:ascii="Verdana" w:hAnsi="Verdana"/>
                <w:b/>
              </w:rPr>
              <w:t>Quant. total de Km</w:t>
            </w:r>
          </w:p>
        </w:tc>
        <w:tc>
          <w:tcPr>
            <w:tcW w:w="1189"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pPr>
            <w:r>
              <w:rPr>
                <w:rFonts w:cs="Verdana" w:ascii="Verdana" w:hAnsi="Verdana"/>
                <w:b/>
              </w:rPr>
              <w:t>Vlr por  Km</w:t>
            </w:r>
          </w:p>
        </w:tc>
        <w:tc>
          <w:tcPr>
            <w:tcW w:w="17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pPr>
            <w:r>
              <w:rPr>
                <w:rFonts w:cs="Verdana" w:ascii="Verdana" w:hAnsi="Verdana"/>
                <w:b/>
              </w:rPr>
              <w:t>Valor total por linha</w:t>
            </w:r>
          </w:p>
        </w:tc>
      </w:tr>
      <w:tr>
        <w:trPr/>
        <w:tc>
          <w:tcPr>
            <w:tcW w:w="4634" w:type="dxa"/>
            <w:tcBorders>
              <w:top w:val="single" w:sz="4" w:space="0" w:color="000000"/>
              <w:left w:val="single" w:sz="4" w:space="0" w:color="000000"/>
              <w:bottom w:val="single" w:sz="4" w:space="0" w:color="000000"/>
            </w:tcBorders>
          </w:tcPr>
          <w:p>
            <w:pPr>
              <w:pStyle w:val="Normal"/>
              <w:widowControl w:val="false"/>
              <w:snapToGrid w:val="false"/>
              <w:spacing w:lineRule="auto" w:line="240"/>
              <w:jc w:val="both"/>
              <w:rPr>
                <w:rFonts w:ascii="Verdana" w:hAnsi="Verdana"/>
              </w:rPr>
            </w:pPr>
            <w:r>
              <w:rPr>
                <w:rFonts w:ascii="Verdana" w:hAnsi="Verdana"/>
              </w:rPr>
            </w:r>
          </w:p>
        </w:tc>
        <w:tc>
          <w:tcPr>
            <w:tcW w:w="1710"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40"/>
              <w:jc w:val="center"/>
              <w:rPr>
                <w:rFonts w:ascii="Verdana" w:hAnsi="Verdana" w:cs="Verdana"/>
              </w:rPr>
            </w:pPr>
            <w:r>
              <w:rPr>
                <w:rFonts w:cs="Verdana" w:ascii="Verdana" w:hAnsi="Verdana"/>
              </w:rPr>
            </w:r>
          </w:p>
        </w:tc>
        <w:tc>
          <w:tcPr>
            <w:tcW w:w="1189"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40"/>
              <w:jc w:val="center"/>
              <w:rPr>
                <w:rFonts w:ascii="Verdana" w:hAnsi="Verdana" w:cs="Verdana"/>
              </w:rPr>
            </w:pPr>
            <w:r>
              <w:rPr>
                <w:rFonts w:cs="Verdana" w:ascii="Verdana" w:hAnsi="Verdana"/>
              </w:rPr>
            </w:r>
          </w:p>
        </w:tc>
        <w:tc>
          <w:tcPr>
            <w:tcW w:w="17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jc w:val="center"/>
              <w:rPr>
                <w:rFonts w:ascii="Verdana" w:hAnsi="Verdana" w:cs="Verdana"/>
              </w:rPr>
            </w:pPr>
            <w:r>
              <w:rPr>
                <w:rFonts w:cs="Verdana" w:ascii="Verdana" w:hAnsi="Verdana"/>
              </w:rPr>
            </w:r>
          </w:p>
        </w:tc>
      </w:tr>
    </w:tbl>
    <w:p>
      <w:pPr>
        <w:pStyle w:val="ListParagraph"/>
        <w:tabs>
          <w:tab w:val="clear" w:pos="708"/>
          <w:tab w:val="left" w:pos="434" w:leader="none"/>
        </w:tabs>
        <w:overflowPunct w:val="true"/>
        <w:spacing w:lineRule="auto" w:line="240" w:before="0" w:after="0"/>
        <w:ind w:left="0"/>
        <w:contextualSpacing/>
        <w:jc w:val="both"/>
        <w:textAlignment w:val="auto"/>
        <w:rPr/>
      </w:pPr>
      <w:r>
        <w:rPr>
          <w:rFonts w:eastAsia="Batang;바탕" w:cs="Verdana" w:ascii="Verdana" w:hAnsi="Verdana"/>
          <w:b/>
          <w:bCs/>
        </w:rPr>
        <w:t>3.2</w:t>
      </w:r>
      <w:r>
        <w:rPr>
          <w:rFonts w:eastAsia="Batang;바탕" w:cs="Verdana" w:ascii="Verdana" w:hAnsi="Verdana"/>
        </w:rPr>
        <w:t xml:space="preserve"> O pagamento ocorrerá mediante prestação dos serviços, devidamente </w:t>
      </w:r>
      <w:r>
        <w:rPr>
          <w:rFonts w:cs="Verdana" w:ascii="Verdana" w:hAnsi="Verdana"/>
        </w:rPr>
        <w:t>certificado/atestado pelo Fiscal do contrato</w:t>
      </w:r>
      <w:r>
        <w:rPr>
          <w:rFonts w:eastAsia="Batang;바탕" w:cs="Verdana" w:ascii="Verdana" w:hAnsi="Verdana"/>
        </w:rPr>
        <w:t xml:space="preserve"> e processamento do pagamento, respeitando o rito processual discriminado a seguir:</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A</w:t>
      </w:r>
      <w:r>
        <w:rPr>
          <w:rFonts w:cs="Verdana" w:ascii="Verdana" w:hAnsi="Verdana"/>
          <w:b/>
        </w:rPr>
        <w:t xml:space="preserve"> </w:t>
      </w:r>
      <w:r>
        <w:rPr>
          <w:rFonts w:cs="Verdana" w:ascii="Verdana" w:hAnsi="Verdana"/>
        </w:rPr>
        <w:t>liquidação será feita pela Secretaria Municipal de Educação, que posteriormente encaminhará ao Departamento de Contabilidade para o processamento legal da despesa necessário ao pagamento a ser feito pelo Departamento de Gestão Financeira e Tesouraria.</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 a qual deverá mencionar a quantidade de quilômetros percorrida em cada dia de prestação de serviços.</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A prefeitura procederá com a retenção do percentual de 11% (onze por cento) sobre o valor total do contrato a título de INSS.</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A prefeitura procederá com a retenção do percentual de 1,5% (um e meio por cento) sobre o valor total pactuado a título de Imposto de Renda de Pessoa Jurídica.</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No caso de empresa optante pelo SIMPLES, a retenção será no percentual de 1% (um por cento).</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O Município fará a retenção do ISSQN na fonte, no percentual de 3% (três por cento) incidente sobre os serviços prestados.</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Ocorrendo erros na apresentação da Nota Fiscal, a mesma será devolvida à Contratada para correção, ficando estabelecido que o prazo para pagamento será contado a partir da data de apresentação da nova fatura devidamente corrigida.</w:t>
      </w:r>
    </w:p>
    <w:p>
      <w:pPr>
        <w:pStyle w:val="Corpodetexto22"/>
        <w:numPr>
          <w:ilvl w:val="0"/>
          <w:numId w:val="5"/>
        </w:numPr>
        <w:tabs>
          <w:tab w:val="left" w:pos="426" w:leader="none"/>
          <w:tab w:val="left" w:pos="851" w:leader="none"/>
        </w:tabs>
        <w:spacing w:lineRule="auto" w:line="240"/>
        <w:ind w:hanging="0" w:left="0" w:right="-142"/>
        <w:rPr/>
      </w:pPr>
      <w:r>
        <w:rPr>
          <w:rFonts w:cs="Verdana" w:ascii="Verdana" w:hAnsi="Verdana"/>
          <w:b w:val="false"/>
          <w:sz w:val="20"/>
        </w:rPr>
        <w:t>No preço deverá estar incluída toda e qualquer despesa, seja relativa a pessoal, impostos, taxas, pedágios, fretes e outras que ocorrerão em virtude da prestação dos serviços, nas condições estipuladas neste contrato</w:t>
      </w:r>
      <w:r>
        <w:rPr>
          <w:rFonts w:eastAsia="Batang;바탕" w:cs="Verdana" w:ascii="Verdana" w:hAnsi="Verdana"/>
          <w:b w:val="false"/>
          <w:sz w:val="20"/>
        </w:rPr>
        <w:t>.</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A Prefeitura de São Gabriel da Palha poderá deduzir dos pagamentos importâncias que, a qualquer título, lhe forem devidos pela Contratada, em decorrência de descumprimento contratual.</w:t>
      </w:r>
    </w:p>
    <w:p>
      <w:pPr>
        <w:pStyle w:val="Normal"/>
        <w:numPr>
          <w:ilvl w:val="0"/>
          <w:numId w:val="5"/>
        </w:numPr>
        <w:tabs>
          <w:tab w:val="clear" w:pos="708"/>
          <w:tab w:val="left" w:pos="426" w:leader="none"/>
        </w:tabs>
        <w:spacing w:lineRule="auto" w:line="240"/>
        <w:ind w:hanging="0" w:left="0"/>
        <w:jc w:val="both"/>
        <w:rPr/>
      </w:pPr>
      <w:r>
        <w:rPr>
          <w:rFonts w:cs="Verdana" w:ascii="Verdana" w:hAnsi="Verdana"/>
        </w:rPr>
        <w:t>O pagamento da fatura somente será feito em carteira ou cobrança simples, sendo expressamente vedada a contratada a cobrança ou desconto de duplicatas através da rede bancária ou de terceiros.</w:t>
      </w:r>
    </w:p>
    <w:p>
      <w:pPr>
        <w:pStyle w:val="Normal"/>
        <w:numPr>
          <w:ilvl w:val="0"/>
          <w:numId w:val="5"/>
        </w:numPr>
        <w:tabs>
          <w:tab w:val="clear" w:pos="708"/>
          <w:tab w:val="left" w:pos="426" w:leader="none"/>
          <w:tab w:val="left" w:pos="900" w:leader="none"/>
          <w:tab w:val="left" w:pos="1080" w:leader="none"/>
        </w:tabs>
        <w:spacing w:lineRule="auto" w:line="240"/>
        <w:ind w:hanging="0" w:left="0"/>
        <w:jc w:val="both"/>
        <w:rPr/>
      </w:pPr>
      <w:r>
        <w:rPr>
          <w:rFonts w:cs="Verdana" w:ascii="Verdana" w:hAnsi="Verdana"/>
        </w:rPr>
        <w:t>Para quaisquer pagamentos será exigido o cumprimento das formalidades estabelecidas nesta cláusula.</w:t>
      </w:r>
    </w:p>
    <w:p>
      <w:pPr>
        <w:pStyle w:val="Normal"/>
        <w:tabs>
          <w:tab w:val="clear" w:pos="708"/>
          <w:tab w:val="left" w:pos="426" w:leader="none"/>
          <w:tab w:val="left" w:pos="900" w:leader="none"/>
          <w:tab w:val="left" w:pos="1080" w:leader="none"/>
        </w:tabs>
        <w:spacing w:lineRule="auto" w:line="240"/>
        <w:ind w:left="720"/>
        <w:jc w:val="both"/>
        <w:rPr>
          <w:rFonts w:ascii="Verdana" w:hAnsi="Verdana" w:cs="Verdana"/>
        </w:rPr>
      </w:pPr>
      <w:r>
        <w:rPr>
          <w:rFonts w:cs="Verdana" w:ascii="Verdana" w:hAnsi="Verdana"/>
        </w:rPr>
      </w:r>
    </w:p>
    <w:p>
      <w:pPr>
        <w:pStyle w:val="Normal"/>
        <w:spacing w:lineRule="auto" w:line="240"/>
        <w:jc w:val="both"/>
        <w:rPr/>
      </w:pPr>
      <w:r>
        <w:rPr>
          <w:rFonts w:cs="Verdana" w:ascii="Verdana" w:hAnsi="Verdana"/>
          <w:b/>
          <w:u w:val="single"/>
        </w:rPr>
        <w:t>CLÁUSULA QUARTA – DO REAJUSTE</w:t>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ivel2"/>
        <w:tabs>
          <w:tab w:val="clear" w:pos="0"/>
        </w:tabs>
        <w:spacing w:lineRule="auto" w:line="240" w:before="0" w:after="0"/>
        <w:ind w:hanging="14" w:left="-28"/>
        <w:rPr/>
      </w:pPr>
      <w:r>
        <w:rPr>
          <w:rFonts w:cs="Verdana" w:ascii="Verdana" w:hAnsi="Verdana"/>
          <w:b/>
          <w:bCs/>
        </w:rPr>
        <w:t xml:space="preserve">4.1 </w:t>
      </w:r>
      <w:bookmarkStart w:id="0" w:name="_Hlk146015535"/>
      <w:r>
        <w:rPr>
          <w:rFonts w:cs="Verdana" w:ascii="Verdana" w:hAnsi="Verdana"/>
        </w:rPr>
        <w:t>Os preços inicialmente contratados são fixos e irreajustáveis no prazo de um ano contado da data do orçamento estimado, em</w:t>
      </w:r>
      <w:r>
        <w:rPr>
          <w:rFonts w:cs="Verdana" w:ascii="Verdana" w:hAnsi="Verdana"/>
          <w:b/>
          <w:bCs/>
          <w:i/>
          <w:iCs/>
          <w:color w:val="FF0000"/>
        </w:rPr>
        <w:t xml:space="preserve">__/__/__ (DD/MM/AAAA), </w:t>
      </w:r>
      <w:r>
        <w:rPr>
          <w:rFonts w:cs="Verdana" w:ascii="Verdana" w:hAnsi="Verdana"/>
          <w:b/>
          <w:bCs/>
          <w:i/>
          <w:iCs/>
          <w:color w:val="FF0000"/>
        </w:rPr>
        <w:t>salvo qualquer fator superveniente de acordo com os arts. 124 à 136 da lei 14.133/2021.</w:t>
      </w:r>
    </w:p>
    <w:p>
      <w:pPr>
        <w:pStyle w:val="Nivel2"/>
        <w:tabs>
          <w:tab w:val="clear" w:pos="0"/>
        </w:tabs>
        <w:spacing w:lineRule="auto" w:line="240" w:before="0" w:after="0"/>
        <w:ind w:left="14"/>
        <w:rPr/>
      </w:pPr>
      <w:r>
        <w:rPr>
          <w:rFonts w:cs="Verdana" w:ascii="Verdana" w:hAnsi="Verdana"/>
          <w:b/>
          <w:bCs/>
        </w:rPr>
        <w:t xml:space="preserve">4.2 </w:t>
      </w:r>
      <w:r>
        <w:rPr>
          <w:rFonts w:cs="Verdana" w:ascii="Verdana" w:hAnsi="Verdana"/>
        </w:rPr>
        <w:t xml:space="preserve">Após o interregno de um ano, e </w:t>
      </w:r>
      <w:bookmarkStart w:id="1" w:name="_Hlk132722410"/>
      <w:r>
        <w:rPr>
          <w:rFonts w:cs="Verdana" w:ascii="Verdana" w:hAnsi="Verdana"/>
        </w:rPr>
        <w:t xml:space="preserve">independentemente de pedido do contratado, </w:t>
      </w:r>
      <w:bookmarkEnd w:id="1"/>
      <w:r>
        <w:rPr>
          <w:rFonts w:cs="Verdana" w:ascii="Verdana" w:hAnsi="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lineRule="auto" w:line="240" w:before="0" w:after="0"/>
        <w:ind w:left="14"/>
        <w:rPr/>
      </w:pPr>
      <w:r>
        <w:rPr>
          <w:rFonts w:cs="Verdana" w:ascii="Verdana" w:hAnsi="Verdana"/>
          <w:b/>
          <w:bCs/>
        </w:rPr>
        <w:t xml:space="preserve">4.3 </w:t>
      </w:r>
      <w:r>
        <w:rPr>
          <w:rFonts w:cs="Verdana" w:ascii="Verdana" w:hAnsi="Verdana"/>
        </w:rPr>
        <w:t>Nos reajustes subsequentes ao primeiro, o interregno mínimo de um ano será contado a partir dos efeitos financeiros do último reajuste.</w:t>
      </w:r>
    </w:p>
    <w:p>
      <w:pPr>
        <w:pStyle w:val="Nivel2"/>
        <w:tabs>
          <w:tab w:val="clear" w:pos="0"/>
        </w:tabs>
        <w:spacing w:lineRule="auto" w:line="240" w:before="0" w:after="0"/>
        <w:ind w:left="14"/>
        <w:rPr/>
      </w:pPr>
      <w:r>
        <w:rPr>
          <w:rFonts w:cs="Verdana" w:ascii="Verdana" w:hAnsi="Verdana"/>
          <w:b/>
          <w:bCs/>
        </w:rPr>
        <w:t xml:space="preserve">4.4 </w:t>
      </w:r>
      <w:r>
        <w:rPr>
          <w:rFonts w:cs="Verdana" w:ascii="Verdana" w:hAnsi="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lineRule="auto" w:line="240" w:before="0" w:after="0"/>
        <w:ind w:left="14"/>
        <w:rPr/>
      </w:pPr>
      <w:r>
        <w:rPr>
          <w:rFonts w:cs="Verdana" w:ascii="Verdana" w:hAnsi="Verdana"/>
          <w:b/>
          <w:bCs/>
        </w:rPr>
        <w:t xml:space="preserve">4.5 </w:t>
      </w:r>
      <w:r>
        <w:rPr>
          <w:rFonts w:cs="Verdana" w:ascii="Verdana" w:hAnsi="Verdana"/>
        </w:rPr>
        <w:t>Nas aferições finais, o(s) índice(s) utilizado(s) para reajuste será(ão), obrigatoriamente, o(s) definitivo(s).</w:t>
      </w:r>
    </w:p>
    <w:p>
      <w:pPr>
        <w:pStyle w:val="Nivel2"/>
        <w:tabs>
          <w:tab w:val="clear" w:pos="0"/>
        </w:tabs>
        <w:spacing w:lineRule="auto" w:line="240" w:before="0" w:after="0"/>
        <w:ind w:left="14"/>
        <w:rPr/>
      </w:pPr>
      <w:r>
        <w:rPr>
          <w:rFonts w:cs="Verdana" w:ascii="Verdana" w:hAnsi="Verdana"/>
          <w:b/>
          <w:bCs/>
        </w:rPr>
        <w:t xml:space="preserve">4.6 </w:t>
      </w:r>
      <w:r>
        <w:rPr>
          <w:rFonts w:cs="Verdana" w:ascii="Verdana" w:hAnsi="Verdana"/>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lineRule="auto" w:line="240" w:before="0" w:after="0"/>
        <w:ind w:left="14"/>
        <w:rPr/>
      </w:pPr>
      <w:r>
        <w:rPr>
          <w:rFonts w:cs="Verdana" w:ascii="Verdana" w:hAnsi="Verdana"/>
          <w:b/>
          <w:bCs/>
        </w:rPr>
        <w:t xml:space="preserve">4.7 </w:t>
      </w:r>
      <w:r>
        <w:rPr>
          <w:rFonts w:cs="Verdana" w:ascii="Verdana" w:hAnsi="Verdana"/>
        </w:rPr>
        <w:t>Na ausência de previsão legal quanto ao índice substituto, as partes elegerão novo índice oficial, para reajustamento do preço do valor remanescente, por meio de termo aditivo.</w:t>
      </w:r>
    </w:p>
    <w:p>
      <w:pPr>
        <w:pStyle w:val="Nivel2"/>
        <w:tabs>
          <w:tab w:val="clear" w:pos="0"/>
        </w:tabs>
        <w:spacing w:lineRule="auto" w:line="240" w:before="0" w:after="0"/>
        <w:ind w:left="14"/>
        <w:rPr/>
      </w:pPr>
      <w:r>
        <w:rPr>
          <w:rFonts w:cs="Verdana" w:ascii="Verdana" w:hAnsi="Verdana"/>
          <w:b/>
          <w:bCs/>
        </w:rPr>
        <w:t xml:space="preserve">4.8 </w:t>
      </w:r>
      <w:bookmarkStart w:id="2" w:name="_Hlk146015535"/>
      <w:r>
        <w:rPr>
          <w:rFonts w:cs="Verdana" w:ascii="Verdana" w:hAnsi="Verdana"/>
        </w:rPr>
        <w:t>O reajuste será realizado por apostilamento.</w:t>
      </w:r>
      <w:bookmarkEnd w:id="2"/>
    </w:p>
    <w:p>
      <w:pPr>
        <w:pStyle w:val="Nivel2"/>
        <w:tabs>
          <w:tab w:val="clear" w:pos="0"/>
        </w:tabs>
        <w:spacing w:lineRule="auto" w:line="240" w:before="0" w:after="0"/>
        <w:rPr>
          <w:rFonts w:ascii="Verdana" w:hAnsi="Verdana" w:cs="Verdana"/>
        </w:rPr>
      </w:pPr>
      <w:r>
        <w:rPr>
          <w:rFonts w:cs="Verdana" w:ascii="Verdana" w:hAnsi="Verdana"/>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40"/>
        <w:jc w:val="both"/>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40"/>
        <w:ind w:right="-1"/>
        <w:jc w:val="both"/>
        <w:rPr/>
      </w:pPr>
      <w:r>
        <w:rPr>
          <w:rFonts w:cs="Verdana" w:ascii="Verdana" w:hAnsi="Verdana"/>
          <w:b/>
        </w:rPr>
        <w:t xml:space="preserve">5.1 </w:t>
      </w:r>
      <w:r>
        <w:rPr>
          <w:rFonts w:eastAsia="Batang;바탕" w:cs="Verdana" w:ascii="Verdana" w:hAnsi="Verdana"/>
          <w:b/>
          <w:u w:val="single"/>
        </w:rPr>
        <w:t>Dos recursos orçamentários</w:t>
      </w:r>
      <w:r>
        <w:rPr>
          <w:rFonts w:eastAsia="Batang;바탕" w:cs="Verdana" w:ascii="Verdana" w:hAnsi="Verdana"/>
        </w:rPr>
        <w:t xml:space="preserve"> – </w:t>
      </w:r>
      <w:r>
        <w:rPr>
          <w:rFonts w:cs="Verdana" w:ascii="Verdana" w:hAnsi="Verdana"/>
        </w:rPr>
        <w:t>As despesas decorrentes desta licitação correrão por conta da seguinte dotação orçamentária.</w:t>
      </w:r>
    </w:p>
    <w:p>
      <w:pPr>
        <w:pStyle w:val="Normal"/>
        <w:spacing w:lineRule="auto" w:line="240" w:before="57" w:after="57"/>
        <w:jc w:val="both"/>
        <w:rPr/>
      </w:pPr>
      <w:r>
        <w:rPr>
          <w:rFonts w:ascii="Verdana" w:hAnsi="Verdana"/>
          <w:lang w:eastAsia="ar-SA"/>
        </w:rPr>
        <w:t xml:space="preserve"> – </w:t>
      </w:r>
      <w:r>
        <w:rPr>
          <w:rFonts w:ascii="Verdana" w:hAnsi="Verdana"/>
          <w:lang w:eastAsia="ar-SA"/>
        </w:rPr>
        <w:t>Secretaria Municipal de Educação</w:t>
      </w:r>
    </w:p>
    <w:p>
      <w:pPr>
        <w:pStyle w:val="Normal"/>
        <w:spacing w:lineRule="auto" w:line="240"/>
        <w:rPr/>
      </w:pPr>
      <w:r>
        <w:rPr>
          <w:rFonts w:ascii="Verdana" w:hAnsi="Verdana"/>
          <w:color w:val="000000"/>
          <w:lang w:eastAsia="ar-SA"/>
        </w:rPr>
        <w:t>Ficha 601-1576000000001 – Transferência de Recursos dos Estados para Programas de Educação – PETE</w:t>
      </w:r>
    </w:p>
    <w:p>
      <w:pPr>
        <w:pStyle w:val="Normal"/>
        <w:spacing w:lineRule="auto" w:line="240"/>
        <w:rPr>
          <w:rFonts w:ascii="Verdana" w:hAnsi="Verdana"/>
          <w:color w:val="000000"/>
          <w:lang w:eastAsia="ar-SA"/>
        </w:rPr>
      </w:pPr>
      <w:r>
        <w:rPr>
          <w:rFonts w:ascii="Verdana" w:hAnsi="Verdana"/>
          <w:color w:val="000000"/>
          <w:lang w:eastAsia="ar-SA"/>
        </w:rPr>
      </w:r>
    </w:p>
    <w:p>
      <w:pPr>
        <w:pStyle w:val="Normal"/>
        <w:spacing w:lineRule="auto" w:line="240"/>
        <w:jc w:val="both"/>
        <w:rPr/>
      </w:pPr>
      <w:r>
        <w:rPr>
          <w:rFonts w:cs="Verdana" w:ascii="Verdana" w:hAnsi="Verdana"/>
          <w:b/>
          <w:u w:val="single"/>
        </w:rPr>
        <w:t>CLÁUSULA SEXTA – VIGÊNCIA</w:t>
      </w:r>
    </w:p>
    <w:p>
      <w:pPr>
        <w:pStyle w:val="Normal"/>
        <w:spacing w:lineRule="auto" w:line="240"/>
        <w:ind w:firstLine="14"/>
        <w:jc w:val="both"/>
        <w:rPr/>
      </w:pPr>
      <w:r>
        <w:rPr>
          <w:rFonts w:cs="Verdana" w:ascii="Verdana" w:hAnsi="Verdana"/>
          <w:b/>
        </w:rPr>
        <w:t>6.1 –</w:t>
      </w:r>
      <w:r>
        <w:rPr>
          <w:rFonts w:cs="Verdana" w:ascii="Verdana" w:hAnsi="Verdana"/>
        </w:rPr>
        <w:t xml:space="preserve"> A vigência do contrato será de </w:t>
      </w:r>
      <w:r>
        <w:rPr>
          <w:rFonts w:cs="Verdana" w:ascii="Verdana" w:hAnsi="Verdana"/>
        </w:rPr>
        <w:t>36</w:t>
      </w:r>
      <w:r>
        <w:rPr>
          <w:rFonts w:cs="Verdana" w:ascii="Verdana" w:hAnsi="Verdana"/>
        </w:rPr>
        <w:t xml:space="preserve"> (</w:t>
      </w:r>
      <w:r>
        <w:rPr>
          <w:rFonts w:cs="Verdana" w:ascii="Verdana" w:hAnsi="Verdana"/>
        </w:rPr>
        <w:t>trinta e seis</w:t>
      </w:r>
      <w:r>
        <w:rPr>
          <w:rFonts w:cs="Verdana" w:ascii="Verdana" w:hAnsi="Verdana"/>
        </w:rPr>
        <w:t>) meses, contados a partir da assinatura do contrato.</w:t>
      </w:r>
    </w:p>
    <w:p>
      <w:pPr>
        <w:pStyle w:val="Normal"/>
        <w:spacing w:lineRule="auto" w:line="240"/>
        <w:ind w:firstLine="14"/>
        <w:jc w:val="both"/>
        <w:rPr/>
      </w:pPr>
      <w:r>
        <w:rPr>
          <w:rFonts w:cs="Verdana" w:ascii="Verdana" w:hAnsi="Verdana"/>
          <w:b/>
        </w:rPr>
        <w:t>6.2 –</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40"/>
        <w:ind w:firstLine="14"/>
        <w:jc w:val="both"/>
        <w:rPr>
          <w:rFonts w:ascii="Verdana" w:hAnsi="Verdana"/>
        </w:rPr>
      </w:pPr>
      <w:r>
        <w:rPr>
          <w:rFonts w:ascii="Verdana" w:hAnsi="Verdana"/>
        </w:rPr>
      </w:r>
    </w:p>
    <w:p>
      <w:pPr>
        <w:pStyle w:val="Normal"/>
        <w:spacing w:lineRule="auto" w:line="240"/>
        <w:jc w:val="both"/>
        <w:rPr/>
      </w:pPr>
      <w:r>
        <w:rPr>
          <w:rFonts w:cs="Verdana" w:ascii="Verdana" w:hAnsi="Verdana"/>
          <w:b/>
          <w:u w:val="single"/>
        </w:rPr>
        <w:t>CLÁUSULA SÉTIMA – OBRIGAÇÕES DA CONTRATADA</w:t>
      </w:r>
    </w:p>
    <w:p>
      <w:pPr>
        <w:pStyle w:val="Normal"/>
        <w:spacing w:lineRule="auto" w:line="240"/>
        <w:jc w:val="both"/>
        <w:rPr/>
      </w:pPr>
      <w:r>
        <w:rPr>
          <w:rFonts w:cs="Verdana" w:ascii="Verdana" w:hAnsi="Verdana"/>
          <w:b/>
        </w:rPr>
        <w:t>7.1 –</w:t>
      </w:r>
      <w:r>
        <w:rPr>
          <w:rFonts w:cs="Verdana" w:ascii="Verdana" w:hAnsi="Verdana"/>
        </w:rPr>
        <w:t xml:space="preserve"> </w:t>
      </w:r>
      <w:r>
        <w:rPr>
          <w:rFonts w:cs="Verdana" w:ascii="Verdana" w:hAnsi="Verdana"/>
          <w:sz w:val="20"/>
        </w:rPr>
        <w:t>Além das obrigações que lhe são comuns e peculiares previstas na lei 14.133/2021, cabe exclusivamente a CONTRATADA:</w:t>
      </w:r>
    </w:p>
    <w:p>
      <w:pPr>
        <w:pStyle w:val="ListParagraph"/>
        <w:tabs>
          <w:tab w:val="clear" w:pos="708"/>
          <w:tab w:val="left" w:pos="426" w:leader="none"/>
        </w:tabs>
        <w:spacing w:lineRule="auto" w:line="240" w:before="0" w:after="0"/>
        <w:ind w:left="0"/>
        <w:contextualSpacing/>
        <w:jc w:val="both"/>
        <w:rPr/>
      </w:pPr>
      <w:r>
        <w:rPr>
          <w:rFonts w:cs="Verdana" w:ascii="Verdana" w:hAnsi="Verdana"/>
        </w:rPr>
        <w:t>7.2</w:t>
      </w:r>
      <w:r>
        <w:rPr>
          <w:rFonts w:cs="Verdana" w:ascii="Verdana" w:hAnsi="Verdana"/>
        </w:rPr>
        <w:t>. Fornecer os veículos na forma do objeto deste contrato, em perfeito estado de uso e conservação, devidamente vistoriados pela Secretaria Municipal de Educação, com capacidade para atender o transporte escolar de acordo com o estabelecido pela Secretaria, em plenas condições conforme o novo código de trânsito.</w:t>
      </w:r>
    </w:p>
    <w:p>
      <w:pPr>
        <w:pStyle w:val="ListParagraph"/>
        <w:tabs>
          <w:tab w:val="clear" w:pos="708"/>
          <w:tab w:val="left" w:pos="426" w:leader="none"/>
        </w:tabs>
        <w:spacing w:lineRule="auto" w:line="240" w:before="0" w:after="0"/>
        <w:ind w:left="57"/>
        <w:contextualSpacing/>
        <w:jc w:val="both"/>
        <w:rPr/>
      </w:pPr>
      <w:r>
        <w:rPr>
          <w:rFonts w:cs="Verdana" w:ascii="Verdana" w:hAnsi="Verdana"/>
        </w:rPr>
        <w:t>7.3</w:t>
      </w:r>
      <w:r>
        <w:rPr>
          <w:rFonts w:cs="Verdana" w:ascii="Verdana" w:hAnsi="Verdana"/>
        </w:rPr>
        <w:t>. Executar os serviços utilizando-se ótima qualidade, com funcionários plenamente qualificados.</w:t>
      </w:r>
    </w:p>
    <w:p>
      <w:pPr>
        <w:pStyle w:val="ListParagraph"/>
        <w:tabs>
          <w:tab w:val="clear" w:pos="708"/>
          <w:tab w:val="left" w:pos="426" w:leader="none"/>
        </w:tabs>
        <w:spacing w:lineRule="auto" w:line="240" w:before="0" w:after="0"/>
        <w:ind w:left="0"/>
        <w:contextualSpacing/>
        <w:jc w:val="both"/>
        <w:rPr/>
      </w:pPr>
      <w:r>
        <w:rPr>
          <w:rFonts w:cs="Verdana" w:ascii="Verdana" w:hAnsi="Verdana"/>
        </w:rPr>
        <w:t>7.4</w:t>
      </w:r>
      <w:r>
        <w:rPr>
          <w:rFonts w:cs="Verdana" w:ascii="Verdana" w:hAnsi="Verdana"/>
        </w:rPr>
        <w:t>. Fornecer todos os insumos tais como: suprimentos, recursos humanos, combustível, peças e outros mais necessários.</w:t>
      </w:r>
    </w:p>
    <w:p>
      <w:pPr>
        <w:pStyle w:val="ListParagraph"/>
        <w:tabs>
          <w:tab w:val="clear" w:pos="708"/>
          <w:tab w:val="left" w:pos="426" w:leader="none"/>
        </w:tabs>
        <w:spacing w:lineRule="auto" w:line="240" w:before="0" w:after="0"/>
        <w:ind w:left="0"/>
        <w:contextualSpacing/>
        <w:jc w:val="both"/>
        <w:rPr/>
      </w:pPr>
      <w:r>
        <w:rPr>
          <w:rFonts w:cs="Verdana" w:ascii="Verdana" w:hAnsi="Verdana"/>
        </w:rPr>
        <w:t>7.5</w:t>
      </w:r>
      <w:r>
        <w:rPr>
          <w:rFonts w:cs="Verdana" w:ascii="Verdana" w:hAnsi="Verdana"/>
        </w:rPr>
        <w:t>. Responsabilizar-se periodicamente pela manutenção integral dos veículos, seja ela corretiva ou preventiva, sem ônus adicional a Prefeitura Municipal de São Gabriel da Palha.</w:t>
      </w:r>
    </w:p>
    <w:p>
      <w:pPr>
        <w:pStyle w:val="ListParagraph"/>
        <w:tabs>
          <w:tab w:val="clear" w:pos="708"/>
          <w:tab w:val="left" w:pos="426" w:leader="none"/>
        </w:tabs>
        <w:spacing w:lineRule="auto" w:line="240" w:before="0" w:after="0"/>
        <w:ind w:left="0"/>
        <w:contextualSpacing/>
        <w:jc w:val="both"/>
        <w:rPr/>
      </w:pPr>
      <w:r>
        <w:rPr>
          <w:rFonts w:cs="Verdana" w:ascii="Verdana" w:hAnsi="Verdana"/>
        </w:rPr>
        <w:t>7.6</w:t>
      </w:r>
      <w:r>
        <w:rPr>
          <w:rFonts w:cs="Verdana" w:ascii="Verdana" w:hAnsi="Verdana"/>
        </w:rPr>
        <w:t xml:space="preserve">. Em caso de quebra de qualquer veículo no momento da execução dos serviços, este deverá ser substituído </w:t>
      </w:r>
      <w:r>
        <w:rPr>
          <w:rFonts w:cs="Verdana" w:ascii="Verdana" w:hAnsi="Verdana"/>
          <w:u w:val="single"/>
        </w:rPr>
        <w:t>imediatamente</w:t>
      </w:r>
      <w:r>
        <w:rPr>
          <w:rFonts w:cs="Verdana" w:ascii="Verdana" w:hAnsi="Verdana"/>
        </w:rPr>
        <w:t xml:space="preserve"> por outro equivalente, buscando não causar qualquer transtorno aos seus usuários, situação que deverá ser evitada com a manutenção preventiva periódica, sob pena das sanções administrativas sem detrimento das eventuais indenizações que por ventura possam ser reivindicadas.</w:t>
      </w:r>
    </w:p>
    <w:p>
      <w:pPr>
        <w:pStyle w:val="ListParagraph"/>
        <w:tabs>
          <w:tab w:val="clear" w:pos="708"/>
          <w:tab w:val="left" w:pos="426" w:leader="none"/>
        </w:tabs>
        <w:spacing w:lineRule="auto" w:line="240" w:before="0" w:after="0"/>
        <w:ind w:left="0"/>
        <w:contextualSpacing/>
        <w:jc w:val="both"/>
        <w:rPr/>
      </w:pPr>
      <w:r>
        <w:rPr>
          <w:rFonts w:cs="Verdana" w:ascii="Verdana" w:hAnsi="Verdana"/>
        </w:rPr>
        <w:t>7.7</w:t>
      </w:r>
      <w:r>
        <w:rPr>
          <w:rFonts w:cs="Verdana" w:ascii="Verdana" w:hAnsi="Verdana"/>
        </w:rPr>
        <w:t>. Manter técnicos especializados de prontidão a fim de solucionar eventuais defeitos não ocasionadores da substituição de veículo, situação que deverá ser avaliada com vista a conveniência administrativa ou dos usuários.</w:t>
      </w:r>
    </w:p>
    <w:p>
      <w:pPr>
        <w:pStyle w:val="ListParagraph"/>
        <w:tabs>
          <w:tab w:val="clear" w:pos="708"/>
          <w:tab w:val="left" w:pos="426" w:leader="none"/>
        </w:tabs>
        <w:spacing w:lineRule="auto" w:line="240" w:before="0" w:after="0"/>
        <w:ind w:left="57"/>
        <w:contextualSpacing/>
        <w:jc w:val="both"/>
        <w:rPr/>
      </w:pPr>
      <w:r>
        <w:rPr>
          <w:rFonts w:cs="Verdana" w:ascii="Verdana" w:hAnsi="Verdana"/>
        </w:rPr>
        <w:t>7.8</w:t>
      </w:r>
      <w:r>
        <w:rPr>
          <w:rFonts w:cs="Verdana" w:ascii="Verdana" w:hAnsi="Verdana"/>
        </w:rPr>
        <w:t>. Qualquer irregularidade identificada acarretará na imediata exclusão do veículo, ficando sob responsabilidade da CONTRATADA a sua substituição por outro equivalente, em condições adequadas para a execução do objeto do contrato, sem que haja paralisação do transporte.</w:t>
      </w:r>
    </w:p>
    <w:p>
      <w:pPr>
        <w:pStyle w:val="Default"/>
        <w:tabs>
          <w:tab w:val="clear" w:pos="708"/>
          <w:tab w:val="left" w:pos="426" w:leader="none"/>
        </w:tabs>
        <w:spacing w:lineRule="auto" w:line="240"/>
        <w:jc w:val="both"/>
        <w:textAlignment w:val="baseline"/>
        <w:rPr/>
      </w:pPr>
      <w:r>
        <w:rPr>
          <w:rFonts w:cs="Verdana" w:ascii="Verdana" w:hAnsi="Verdana"/>
          <w:sz w:val="20"/>
          <w:szCs w:val="20"/>
        </w:rPr>
        <w:t>7.9</w:t>
      </w:r>
      <w:r>
        <w:rPr>
          <w:rFonts w:cs="Verdana" w:ascii="Verdana" w:hAnsi="Verdana"/>
          <w:sz w:val="20"/>
          <w:szCs w:val="20"/>
        </w:rPr>
        <w:t>. Deverá ser substituído, motorista ou funcionário que se mostrar inconveniente durante a execução dos serviços.</w:t>
      </w:r>
    </w:p>
    <w:p>
      <w:pPr>
        <w:pStyle w:val="Default"/>
        <w:tabs>
          <w:tab w:val="clear" w:pos="708"/>
          <w:tab w:val="left" w:pos="426" w:leader="none"/>
        </w:tabs>
        <w:spacing w:lineRule="auto" w:line="240"/>
        <w:jc w:val="both"/>
        <w:textAlignment w:val="baseline"/>
        <w:rPr/>
      </w:pPr>
      <w:r>
        <w:rPr>
          <w:rFonts w:cs="Verdana" w:ascii="Verdana" w:hAnsi="Verdana"/>
          <w:sz w:val="20"/>
          <w:szCs w:val="20"/>
        </w:rPr>
        <w:t>7.10</w:t>
      </w:r>
      <w:r>
        <w:rPr>
          <w:rFonts w:cs="Verdana" w:ascii="Verdana" w:hAnsi="Verdana"/>
          <w:sz w:val="20"/>
          <w:szCs w:val="20"/>
        </w:rPr>
        <w:t>. Responsabilizar-se por qualquer consequência oriunda de acidentes que possam vitimar seus funcionários, quando dos serviços atinentes ao objeto desta contratação;</w:t>
      </w:r>
    </w:p>
    <w:p>
      <w:pPr>
        <w:pStyle w:val="Default"/>
        <w:tabs>
          <w:tab w:val="clear" w:pos="708"/>
          <w:tab w:val="left" w:pos="426" w:leader="none"/>
        </w:tabs>
        <w:spacing w:lineRule="auto" w:line="240"/>
        <w:jc w:val="both"/>
        <w:textAlignment w:val="baseline"/>
        <w:rPr/>
      </w:pPr>
      <w:r>
        <w:rPr>
          <w:rFonts w:cs="Verdana" w:ascii="Verdana" w:hAnsi="Verdana"/>
          <w:sz w:val="20"/>
          <w:szCs w:val="20"/>
        </w:rPr>
        <w:t>7.11</w:t>
      </w:r>
      <w:r>
        <w:rPr>
          <w:rFonts w:cs="Verdana" w:ascii="Verdana" w:hAnsi="Verdana"/>
          <w:sz w:val="20"/>
          <w:szCs w:val="20"/>
        </w:rPr>
        <w:t>. Assumir total responsabilidade por danos causados ao Contratante ou a terceiros, decorrentes dos serviços contratados, inclusive acidentes, mortes, perdas e destruição, parcial ou total, isentando a Prefeitura de todas as eventuais reclamações resultantes de atos de seus prepostos, pessoas, física ou jurídica, empregadas ou ajustadas para execução dos serviços.</w:t>
      </w:r>
    </w:p>
    <w:p>
      <w:pPr>
        <w:pStyle w:val="ListParagraph"/>
        <w:tabs>
          <w:tab w:val="clear" w:pos="708"/>
          <w:tab w:val="left" w:pos="426" w:leader="none"/>
        </w:tabs>
        <w:spacing w:lineRule="auto" w:line="240" w:before="0" w:after="0"/>
        <w:ind w:left="0"/>
        <w:contextualSpacing/>
        <w:jc w:val="both"/>
        <w:rPr/>
      </w:pPr>
      <w:r>
        <w:rPr>
          <w:rFonts w:cs="Verdana" w:ascii="Verdana" w:hAnsi="Verdana"/>
        </w:rPr>
        <w:t>7.12</w:t>
      </w:r>
      <w:r>
        <w:rPr>
          <w:rFonts w:cs="Verdana" w:ascii="Verdana" w:hAnsi="Verdana"/>
        </w:rPr>
        <w:t>. Efetuar o pagamento de seus funcionários nos prazos legais, independente do recebimento da Fatura, responsabilizando-se por todos os encargos trabalhistas.</w:t>
      </w:r>
    </w:p>
    <w:p>
      <w:pPr>
        <w:pStyle w:val="Default"/>
        <w:tabs>
          <w:tab w:val="clear" w:pos="708"/>
          <w:tab w:val="left" w:pos="426" w:leader="none"/>
        </w:tabs>
        <w:spacing w:lineRule="auto" w:line="240"/>
        <w:jc w:val="both"/>
        <w:textAlignment w:val="baseline"/>
        <w:rPr/>
      </w:pPr>
      <w:r>
        <w:rPr>
          <w:rFonts w:cs="Verdana" w:ascii="Verdana" w:hAnsi="Verdana"/>
          <w:sz w:val="20"/>
          <w:szCs w:val="20"/>
        </w:rPr>
        <w:t>7.13</w:t>
      </w:r>
      <w:r>
        <w:rPr>
          <w:rFonts w:cs="Verdana" w:ascii="Verdana" w:hAnsi="Verdana"/>
          <w:sz w:val="20"/>
          <w:szCs w:val="20"/>
        </w:rPr>
        <w:t>. Re</w:t>
      </w:r>
      <w:r>
        <w:rPr>
          <w:rFonts w:cs="Verdana" w:ascii="Verdana" w:hAnsi="Verdana"/>
          <w:bCs/>
          <w:sz w:val="20"/>
          <w:szCs w:val="20"/>
        </w:rPr>
        <w:t>sponsabilizar-se por qualquer ônus decorrente de omissões ou erros na elaboração de estimativa de custos para execução do objeto.</w:t>
      </w:r>
    </w:p>
    <w:p>
      <w:pPr>
        <w:pStyle w:val="ListParagraph"/>
        <w:tabs>
          <w:tab w:val="clear" w:pos="708"/>
          <w:tab w:val="left" w:pos="426" w:leader="none"/>
        </w:tabs>
        <w:spacing w:lineRule="auto" w:line="240" w:before="0" w:after="0"/>
        <w:ind w:left="0"/>
        <w:contextualSpacing/>
        <w:jc w:val="both"/>
        <w:rPr/>
      </w:pPr>
      <w:r>
        <w:rPr>
          <w:rFonts w:cs="Verdana" w:ascii="Verdana" w:hAnsi="Verdana"/>
        </w:rPr>
        <w:t>7.14</w:t>
      </w:r>
      <w:r>
        <w:rPr>
          <w:rFonts w:cs="Verdana" w:ascii="Verdana" w:hAnsi="Verdana"/>
        </w:rPr>
        <w:t>. Responsabilizar-se por todas as despesas que por ventura venham a ocorrer em decorrência da execução do presente Contrato, inclusive as relativas a Previdência Social seja quanto à empresa ou quanto aos motoristas que conduzirão os micro-ônibus que prestarão os serviços objeto do presente contrato.</w:t>
      </w:r>
    </w:p>
    <w:p>
      <w:pPr>
        <w:pStyle w:val="ListParagraph"/>
        <w:tabs>
          <w:tab w:val="clear" w:pos="708"/>
          <w:tab w:val="left" w:pos="426" w:leader="none"/>
        </w:tabs>
        <w:spacing w:lineRule="auto" w:line="240" w:before="0" w:after="0"/>
        <w:ind w:left="57"/>
        <w:contextualSpacing/>
        <w:jc w:val="both"/>
        <w:rPr/>
      </w:pPr>
      <w:r>
        <w:rPr>
          <w:rFonts w:cs="Verdana" w:ascii="Verdana" w:hAnsi="Verdana"/>
        </w:rPr>
        <w:t>7.15</w:t>
      </w:r>
      <w:r>
        <w:rPr>
          <w:rFonts w:cs="Verdana" w:ascii="Verdana" w:hAnsi="Verdana"/>
        </w:rPr>
        <w:t>. Cumprir rigorosamente os horários estipulados no LEVANTAMENTO DE LINHAS PARA O TRANSPORTE ESCOLAR, sem pôr em risco os que serão transportados, nem os demais que estarão envolvidos direta ou indiretamente com o transporte.</w:t>
      </w:r>
    </w:p>
    <w:p>
      <w:pPr>
        <w:pStyle w:val="ListParagraph"/>
        <w:tabs>
          <w:tab w:val="clear" w:pos="708"/>
          <w:tab w:val="left" w:pos="426" w:leader="none"/>
        </w:tabs>
        <w:spacing w:lineRule="auto" w:line="240" w:before="0" w:after="0"/>
        <w:ind w:left="0"/>
        <w:contextualSpacing/>
        <w:jc w:val="both"/>
        <w:rPr/>
      </w:pPr>
      <w:r>
        <w:rPr>
          <w:rFonts w:cs="Verdana" w:ascii="Verdana" w:hAnsi="Verdana"/>
        </w:rPr>
        <w:t>7.16</w:t>
      </w:r>
      <w:r>
        <w:rPr>
          <w:rFonts w:cs="Verdana" w:ascii="Verdana" w:hAnsi="Verdana"/>
        </w:rPr>
        <w:t>. Manter a documentação do veículo e condutor (motorista), plenamente regular em cumprimento as condicionantes estabelecidas por Órgãos Federais, Estaduais e Municipais.</w:t>
      </w:r>
    </w:p>
    <w:p>
      <w:pPr>
        <w:pStyle w:val="ListParagraph"/>
        <w:tabs>
          <w:tab w:val="clear" w:pos="708"/>
          <w:tab w:val="left" w:pos="426" w:leader="none"/>
        </w:tabs>
        <w:spacing w:lineRule="auto" w:line="240" w:before="0" w:after="0"/>
        <w:ind w:left="0"/>
        <w:contextualSpacing/>
        <w:jc w:val="both"/>
        <w:rPr/>
      </w:pPr>
      <w:r>
        <w:rPr>
          <w:rFonts w:cs="Verdana" w:ascii="Verdana" w:hAnsi="Verdana"/>
        </w:rPr>
        <w:t>7.17</w:t>
      </w:r>
      <w:r>
        <w:rPr>
          <w:rFonts w:cs="Verdana" w:ascii="Verdana" w:hAnsi="Verdana"/>
        </w:rPr>
        <w:t>. Evitar multas de trânsito ou infrações do condutor ou do veículo e caso ocorram assumir inteira responsabilidade pelos seus pagamentos providenciando-os o mais brevemente possível evitando assim transtornos na execução do contrato.</w:t>
      </w:r>
    </w:p>
    <w:p>
      <w:pPr>
        <w:pStyle w:val="Default"/>
        <w:tabs>
          <w:tab w:val="clear" w:pos="708"/>
          <w:tab w:val="left" w:pos="426" w:leader="none"/>
        </w:tabs>
        <w:spacing w:lineRule="auto" w:line="240"/>
        <w:jc w:val="both"/>
        <w:textAlignment w:val="baseline"/>
        <w:rPr/>
      </w:pPr>
      <w:r>
        <w:rPr>
          <w:rFonts w:cs="Verdana" w:ascii="Verdana" w:hAnsi="Verdana"/>
          <w:sz w:val="20"/>
          <w:szCs w:val="20"/>
        </w:rPr>
        <w:t>7.18</w:t>
      </w:r>
      <w:r>
        <w:rPr>
          <w:rFonts w:cs="Verdana" w:ascii="Verdana" w:hAnsi="Verdana"/>
          <w:sz w:val="20"/>
          <w:szCs w:val="20"/>
        </w:rPr>
        <w:t>. Cumprir fielmente todos os termos constantes neste Contrato.</w:t>
      </w:r>
    </w:p>
    <w:p>
      <w:pPr>
        <w:pStyle w:val="ListParagraph"/>
        <w:tabs>
          <w:tab w:val="clear" w:pos="708"/>
          <w:tab w:val="left" w:pos="426" w:leader="none"/>
        </w:tabs>
        <w:spacing w:lineRule="auto" w:line="240" w:before="0" w:after="0"/>
        <w:ind w:left="0"/>
        <w:contextualSpacing/>
        <w:jc w:val="both"/>
        <w:rPr/>
      </w:pPr>
      <w:r>
        <w:rPr>
          <w:rFonts w:cs="Verdana" w:ascii="Verdana" w:hAnsi="Verdana"/>
        </w:rPr>
        <w:t>7.19</w:t>
      </w:r>
      <w:r>
        <w:rPr>
          <w:rFonts w:cs="Verdana" w:ascii="Verdana" w:hAnsi="Verdana"/>
        </w:rPr>
        <w:t>. Permitir e facilitar a fiscalização do contrato, em qualquer dia e hora, devendo prestar todos os informes e esclarecimentos solicitados.</w:t>
      </w:r>
    </w:p>
    <w:p>
      <w:pPr>
        <w:pStyle w:val="Default"/>
        <w:tabs>
          <w:tab w:val="clear" w:pos="708"/>
          <w:tab w:val="left" w:pos="426" w:leader="none"/>
        </w:tabs>
        <w:spacing w:lineRule="auto" w:line="240"/>
        <w:jc w:val="both"/>
        <w:textAlignment w:val="baseline"/>
        <w:rPr/>
      </w:pPr>
      <w:r>
        <w:rPr>
          <w:rFonts w:cs="Verdana" w:ascii="Verdana" w:hAnsi="Verdana"/>
          <w:sz w:val="20"/>
          <w:szCs w:val="20"/>
        </w:rPr>
        <w:t>7.20</w:t>
      </w:r>
      <w:r>
        <w:rPr>
          <w:rFonts w:cs="Verdana" w:ascii="Verdana" w:hAnsi="Verdana"/>
          <w:sz w:val="20"/>
          <w:szCs w:val="20"/>
        </w:rPr>
        <w:t>. Fornecer todos os esclarecimentos que forem solicitados pela CONTRATANTE.</w:t>
      </w:r>
    </w:p>
    <w:p>
      <w:pPr>
        <w:pStyle w:val="ListParagraph"/>
        <w:tabs>
          <w:tab w:val="clear" w:pos="708"/>
          <w:tab w:val="left" w:pos="426" w:leader="none"/>
        </w:tabs>
        <w:spacing w:lineRule="auto" w:line="240" w:before="0" w:after="0"/>
        <w:ind w:left="57"/>
        <w:contextualSpacing/>
        <w:jc w:val="both"/>
        <w:rPr/>
      </w:pPr>
      <w:r>
        <w:rPr>
          <w:rFonts w:cs="Verdana" w:ascii="Verdana" w:hAnsi="Verdana"/>
        </w:rPr>
        <w:t>7.21</w:t>
      </w:r>
      <w:r>
        <w:rPr>
          <w:rFonts w:cs="Verdana" w:ascii="Verdana" w:hAnsi="Verdana"/>
        </w:rPr>
        <w:t>. 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w:t>
      </w:r>
    </w:p>
    <w:p>
      <w:pPr>
        <w:pStyle w:val="ListParagraph"/>
        <w:tabs>
          <w:tab w:val="clear" w:pos="708"/>
          <w:tab w:val="left" w:pos="426" w:leader="none"/>
        </w:tabs>
        <w:spacing w:lineRule="auto" w:line="240" w:before="0" w:after="0"/>
        <w:ind w:left="-57"/>
        <w:contextualSpacing/>
        <w:jc w:val="both"/>
        <w:rPr/>
      </w:pPr>
      <w:r>
        <w:rPr>
          <w:rFonts w:cs="Verdana" w:ascii="Verdana" w:hAnsi="Verdana"/>
        </w:rPr>
        <w:t>7.22</w:t>
      </w:r>
      <w:r>
        <w:rPr>
          <w:rFonts w:cs="Verdana" w:ascii="Verdana" w:hAnsi="Verdana"/>
        </w:rPr>
        <w:t>. Apresentar os documentos de cobrança, inclusive Nota Fiscal, com a descrição dos serviços realizados.</w:t>
      </w:r>
    </w:p>
    <w:p>
      <w:pPr>
        <w:pStyle w:val="ListParagraph"/>
        <w:tabs>
          <w:tab w:val="clear" w:pos="708"/>
          <w:tab w:val="left" w:pos="426" w:leader="none"/>
        </w:tabs>
        <w:spacing w:lineRule="auto" w:line="240" w:before="0" w:after="0"/>
        <w:ind w:hanging="57" w:left="57"/>
        <w:contextualSpacing/>
        <w:jc w:val="both"/>
        <w:rPr/>
      </w:pPr>
      <w:r>
        <w:rPr>
          <w:rFonts w:cs="Verdana" w:ascii="Verdana" w:hAnsi="Verdana"/>
        </w:rPr>
        <w:t>7.23</w:t>
      </w:r>
      <w:r>
        <w:rPr>
          <w:rFonts w:cs="Verdana" w:ascii="Verdana" w:hAnsi="Verdana"/>
        </w:rPr>
        <w:t>. Obriga-se a Contratada, mediante solicitação do Contratante, a orçar previamente eventual execução de serviços não cobertos pelo objeto do Contrato.</w:t>
      </w:r>
    </w:p>
    <w:p>
      <w:pPr>
        <w:pStyle w:val="ListParagraph"/>
        <w:tabs>
          <w:tab w:val="clear" w:pos="708"/>
          <w:tab w:val="left" w:pos="426" w:leader="none"/>
        </w:tabs>
        <w:spacing w:lineRule="auto" w:line="240" w:before="0" w:after="0"/>
        <w:ind w:left="0"/>
        <w:contextualSpacing/>
        <w:jc w:val="both"/>
        <w:rPr/>
      </w:pPr>
      <w:r>
        <w:rPr>
          <w:rFonts w:cs="Verdana" w:ascii="Verdana" w:hAnsi="Verdana"/>
        </w:rPr>
        <w:t>7.24</w:t>
      </w:r>
      <w:r>
        <w:rPr>
          <w:rFonts w:cs="Verdana" w:ascii="Verdana" w:hAnsi="Verdana"/>
        </w:rPr>
        <w:t>.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Normal"/>
        <w:spacing w:lineRule="auto" w:line="240"/>
        <w:jc w:val="both"/>
        <w:rPr/>
      </w:pPr>
      <w:r>
        <w:rPr>
          <w:rFonts w:cs="Arial" w:ascii="Verdana" w:hAnsi="Verdana"/>
          <w:color w:val="000000"/>
        </w:rPr>
        <w:t>7.25</w:t>
      </w:r>
      <w:r>
        <w:rPr>
          <w:rFonts w:cs="Arial" w:ascii="Verdana" w:hAnsi="Verdana"/>
          <w:color w:val="000000"/>
        </w:rPr>
        <w:t>. Manter durante a vigência do Contrato todas as condições de habilitação e qualificação exigidas pela legislação em vigor.</w:t>
      </w:r>
    </w:p>
    <w:p>
      <w:pPr>
        <w:pStyle w:val="ListParagraph"/>
        <w:tabs>
          <w:tab w:val="clear" w:pos="708"/>
          <w:tab w:val="left" w:pos="426" w:leader="none"/>
        </w:tabs>
        <w:spacing w:lineRule="auto" w:line="240" w:before="0" w:after="0"/>
        <w:ind w:left="0"/>
        <w:contextualSpacing/>
        <w:jc w:val="both"/>
        <w:rPr>
          <w:rFonts w:ascii="Verdana" w:hAnsi="Verdana"/>
        </w:rPr>
      </w:pPr>
      <w:r>
        <w:rPr>
          <w:rFonts w:ascii="Verdana" w:hAnsi="Verdana"/>
        </w:rPr>
      </w:r>
    </w:p>
    <w:p>
      <w:pPr>
        <w:pStyle w:val="Normal"/>
        <w:spacing w:lineRule="auto" w:line="240"/>
        <w:jc w:val="both"/>
        <w:rPr/>
      </w:pPr>
      <w:r>
        <w:rPr>
          <w:rFonts w:cs="Verdana" w:ascii="Verdana" w:hAnsi="Verdana"/>
          <w:b/>
          <w:u w:val="single"/>
        </w:rPr>
        <w:t>CLÁUSULA OITAVA – OBRIGAÇÕES DA CONTRATANTE</w:t>
      </w:r>
    </w:p>
    <w:p>
      <w:pPr>
        <w:pStyle w:val="Normal"/>
        <w:spacing w:lineRule="auto" w:line="240"/>
        <w:jc w:val="both"/>
        <w:rPr/>
      </w:pPr>
      <w:r>
        <w:rPr>
          <w:rFonts w:cs="Verdana" w:ascii="Verdana" w:hAnsi="Verdana"/>
        </w:rPr>
        <w:t>8.1.</w:t>
      </w:r>
      <w:r>
        <w:rPr>
          <w:rFonts w:cs="Verdana" w:ascii="Verdana" w:hAnsi="Verdana"/>
          <w:b/>
        </w:rPr>
        <w:t xml:space="preserve"> </w:t>
      </w:r>
      <w:r>
        <w:rPr>
          <w:rFonts w:cs="Arial" w:ascii="Verdana" w:hAnsi="Verdana"/>
          <w:b/>
          <w:color w:val="000000"/>
          <w:sz w:val="20"/>
        </w:rPr>
        <w:t>Constituem obrigações da Contratante, além de outras previstas no Termo de Referência, no Edital e seus anexos:</w:t>
      </w:r>
    </w:p>
    <w:p>
      <w:pPr>
        <w:pStyle w:val="Normal"/>
        <w:spacing w:lineRule="auto" w:line="240" w:before="57" w:after="57"/>
        <w:jc w:val="both"/>
        <w:rPr/>
      </w:pPr>
      <w:r>
        <w:rPr>
          <w:rFonts w:cs="Arial" w:ascii="Verdana" w:hAnsi="Verdana"/>
          <w:color w:val="000000"/>
          <w:sz w:val="20"/>
        </w:rPr>
        <w:t>8.2</w:t>
      </w:r>
      <w:r>
        <w:rPr>
          <w:rFonts w:cs="Arial" w:ascii="Verdana" w:hAnsi="Verdana"/>
          <w:color w:val="000000"/>
          <w:sz w:val="20"/>
        </w:rPr>
        <w:t>. Contratar o serviço no prazo e condições estabelecidas no Edital e seus anexos.</w:t>
      </w:r>
    </w:p>
    <w:p>
      <w:pPr>
        <w:pStyle w:val="Normal"/>
        <w:tabs>
          <w:tab w:val="clear" w:pos="708"/>
          <w:tab w:val="left" w:pos="508" w:leader="none"/>
        </w:tabs>
        <w:spacing w:lineRule="auto" w:line="240" w:before="57" w:after="57"/>
        <w:jc w:val="both"/>
        <w:rPr/>
      </w:pPr>
      <w:r>
        <w:rPr>
          <w:rFonts w:cs="Arial" w:ascii="Verdana" w:hAnsi="Verdana"/>
          <w:color w:val="000000"/>
          <w:sz w:val="20"/>
        </w:rPr>
        <w:t>8.3</w:t>
      </w:r>
      <w:r>
        <w:rPr>
          <w:rFonts w:cs="Arial" w:ascii="Verdana" w:hAnsi="Verdana"/>
          <w:color w:val="000000"/>
          <w:sz w:val="20"/>
        </w:rPr>
        <w:t>. Verificar a conformidade dos serviços prestados de acordo com as especificações constantes no Termo de Referência, Edital e seus anexos.</w:t>
      </w:r>
    </w:p>
    <w:p>
      <w:pPr>
        <w:pStyle w:val="Normal"/>
        <w:tabs>
          <w:tab w:val="clear" w:pos="708"/>
          <w:tab w:val="left" w:pos="508" w:leader="none"/>
        </w:tabs>
        <w:spacing w:lineRule="auto" w:line="240" w:before="57" w:after="57"/>
        <w:jc w:val="both"/>
        <w:rPr/>
      </w:pPr>
      <w:r>
        <w:rPr>
          <w:rFonts w:cs="Arial" w:ascii="Verdana" w:hAnsi="Verdana"/>
          <w:color w:val="000000"/>
          <w:sz w:val="20"/>
        </w:rPr>
        <w:t>8.4</w:t>
      </w:r>
      <w:r>
        <w:rPr>
          <w:rFonts w:cs="Arial" w:ascii="Verdana" w:hAnsi="Verdana"/>
          <w:color w:val="000000"/>
          <w:sz w:val="20"/>
        </w:rPr>
        <w:t>.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40" w:before="57" w:after="57"/>
        <w:jc w:val="both"/>
        <w:rPr/>
      </w:pPr>
      <w:r>
        <w:rPr>
          <w:rFonts w:cs="Arial" w:ascii="Verdana" w:hAnsi="Verdana"/>
          <w:color w:val="000000"/>
          <w:sz w:val="20"/>
        </w:rPr>
        <w:t>8.5</w:t>
      </w:r>
      <w:r>
        <w:rPr>
          <w:rFonts w:cs="Arial" w:ascii="Verdana" w:hAnsi="Verdana"/>
          <w:color w:val="000000"/>
          <w:sz w:val="20"/>
        </w:rPr>
        <w:t>. Acompanhar e fiscalizar o cumprimento das obrigações da Contratada.</w:t>
      </w:r>
    </w:p>
    <w:p>
      <w:pPr>
        <w:pStyle w:val="Normal"/>
        <w:tabs>
          <w:tab w:val="clear" w:pos="708"/>
          <w:tab w:val="left" w:pos="508" w:leader="none"/>
        </w:tabs>
        <w:spacing w:lineRule="auto" w:line="240" w:before="57" w:after="57"/>
        <w:jc w:val="both"/>
        <w:rPr/>
      </w:pPr>
      <w:r>
        <w:rPr>
          <w:rFonts w:cs="Arial" w:ascii="Verdana" w:hAnsi="Verdana"/>
          <w:color w:val="000000"/>
          <w:sz w:val="20"/>
        </w:rPr>
        <w:t>8.6</w:t>
      </w:r>
      <w:r>
        <w:rPr>
          <w:rFonts w:cs="Arial" w:ascii="Verdana" w:hAnsi="Verdana"/>
          <w:color w:val="000000"/>
          <w:sz w:val="20"/>
        </w:rPr>
        <w:t xml:space="preserve">. Efetuar o pagamento à Contratada no valor correspondente à prestação do objeto, no prazo e forma estabelecidos no Edital e seus anexo. </w:t>
      </w:r>
    </w:p>
    <w:p>
      <w:pPr>
        <w:pStyle w:val="Normal"/>
        <w:tabs>
          <w:tab w:val="clear" w:pos="708"/>
          <w:tab w:val="left" w:pos="508" w:leader="none"/>
        </w:tabs>
        <w:spacing w:lineRule="auto" w:line="240" w:before="57" w:after="57"/>
        <w:jc w:val="both"/>
        <w:rPr/>
      </w:pPr>
      <w:r>
        <w:rPr>
          <w:rFonts w:cs="Arial" w:ascii="Verdana" w:hAnsi="Verdana"/>
          <w:color w:val="000000"/>
          <w:sz w:val="20"/>
        </w:rPr>
        <w:t>8.7</w:t>
      </w:r>
      <w:r>
        <w:rPr>
          <w:rFonts w:cs="Arial" w:ascii="Verdana" w:hAnsi="Verdana"/>
          <w:color w:val="000000"/>
          <w:sz w:val="20"/>
        </w:rPr>
        <w:t>.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40" w:before="10" w:after="10"/>
        <w:jc w:val="both"/>
        <w:rPr/>
      </w:pPr>
      <w:r>
        <w:rPr>
          <w:rFonts w:cs="Verdana" w:ascii="Verdana" w:hAnsi="Verdana"/>
          <w:sz w:val="20"/>
        </w:rPr>
        <w:t>8.8</w:t>
      </w:r>
      <w:r>
        <w:rPr>
          <w:rFonts w:cs="Verdana" w:ascii="Verdana" w:hAnsi="Verdana"/>
          <w:sz w:val="20"/>
        </w:rPr>
        <w:t>. A fiscalização do contrato será feita pela Secretaria Municipal de Educação, sendo designado servidor para atuar como fiscal do contrato.</w:t>
      </w:r>
    </w:p>
    <w:p>
      <w:pPr>
        <w:pStyle w:val="Normal"/>
        <w:spacing w:lineRule="auto" w:line="240" w:before="10" w:after="10"/>
        <w:jc w:val="both"/>
        <w:rPr/>
      </w:pPr>
      <w:r>
        <w:rPr>
          <w:rFonts w:cs="Verdana" w:ascii="Verdana" w:hAnsi="Verdana"/>
          <w:sz w:val="20"/>
        </w:rPr>
        <w:t>8.9</w:t>
      </w:r>
      <w:r>
        <w:rPr>
          <w:rFonts w:cs="Verdana" w:ascii="Verdana" w:hAnsi="Verdana"/>
          <w:sz w:val="20"/>
        </w:rPr>
        <w:t>. 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518" w:leader="none"/>
        </w:tabs>
        <w:spacing w:lineRule="auto" w:line="240" w:before="10" w:after="10"/>
        <w:jc w:val="both"/>
        <w:rPr/>
      </w:pPr>
      <w:r>
        <w:rPr>
          <w:rFonts w:cs="Verdana" w:ascii="Verdana" w:hAnsi="Verdana"/>
          <w:sz w:val="20"/>
        </w:rPr>
        <w:t>8.10</w:t>
      </w:r>
      <w:r>
        <w:rPr>
          <w:rFonts w:cs="Verdana" w:ascii="Verdana" w:hAnsi="Verdana"/>
          <w:sz w:val="20"/>
        </w:rPr>
        <w:t>. A fiscalização será exercida pela Secretaria Municipal de Educação, estando à contratada obrigada a prestar toda a colaboração necessária, inclusive obrigando-se a apresentar toda e qualquer documentação contábil que se refira à execução dos serviços contratados, independentemente de serem exercidas outras espécies de fiscalização, por terceiros ou diretamente por órgãos do Município, estando os fiscais dotados de amplos poderes para exigir da CONTRATADA uma boa execução do objeto do presente Contrato.</w:t>
      </w:r>
    </w:p>
    <w:p>
      <w:pPr>
        <w:pStyle w:val="Normal"/>
        <w:spacing w:lineRule="auto" w:line="240"/>
        <w:jc w:val="both"/>
        <w:rPr>
          <w:b w:val="false"/>
          <w:bCs w:val="false"/>
        </w:rPr>
      </w:pPr>
      <w:r>
        <w:rPr>
          <w:rFonts w:cs="Verdana" w:ascii="Verdana" w:hAnsi="Verdana"/>
          <w:b w:val="false"/>
          <w:bCs w:val="false"/>
          <w:color w:val="000000"/>
          <w:sz w:val="20"/>
        </w:rPr>
        <w:t>8.11</w:t>
      </w:r>
      <w:r>
        <w:rPr>
          <w:rFonts w:cs="Verdana" w:ascii="Verdana" w:hAnsi="Verdana"/>
          <w:b w:val="false"/>
          <w:bCs w:val="false"/>
          <w:color w:val="000000"/>
          <w:sz w:val="20"/>
        </w:rPr>
        <w:t>. A Fiscalização terá direito de exigir a substituição de qualquer funcionário da Contratada que apresentar comportamento desrespeitoso para com a população em geral, ou que estiver solicitando propina.</w:t>
      </w:r>
    </w:p>
    <w:p>
      <w:pPr>
        <w:pStyle w:val="ListParagraph"/>
        <w:tabs>
          <w:tab w:val="clear" w:pos="708"/>
          <w:tab w:val="left" w:pos="426" w:leader="none"/>
        </w:tabs>
        <w:spacing w:lineRule="auto" w:line="240" w:before="0" w:after="0"/>
        <w:ind w:left="0"/>
        <w:contextualSpacing/>
        <w:rPr>
          <w:rFonts w:ascii="Verdana" w:hAnsi="Verdana"/>
        </w:rPr>
      </w:pPr>
      <w:r>
        <w:rPr>
          <w:rFonts w:ascii="Verdana" w:hAnsi="Verdana"/>
        </w:rPr>
      </w:r>
    </w:p>
    <w:p>
      <w:pPr>
        <w:pStyle w:val="Normal"/>
        <w:spacing w:lineRule="auto" w:line="240"/>
        <w:jc w:val="both"/>
        <w:rPr/>
      </w:pPr>
      <w:r>
        <w:rPr>
          <w:rFonts w:cs="Verdana" w:ascii="Verdana" w:hAnsi="Verdana"/>
          <w:b/>
          <w:u w:val="single"/>
        </w:rPr>
        <w:t>CLÁUSULA NONA – DA FISCALIZAÇÃO</w:t>
      </w:r>
    </w:p>
    <w:p>
      <w:pPr>
        <w:pStyle w:val="Normal"/>
        <w:tabs>
          <w:tab w:val="clear" w:pos="708"/>
          <w:tab w:val="left" w:pos="378" w:leader="none"/>
        </w:tabs>
        <w:spacing w:lineRule="auto" w:line="240"/>
        <w:jc w:val="both"/>
        <w:rPr/>
      </w:pPr>
      <w:r>
        <w:rPr>
          <w:rFonts w:cs="Verdana" w:ascii="Verdana" w:hAnsi="Verdana"/>
          <w:b/>
        </w:rPr>
        <w:t>9.1 –</w:t>
      </w:r>
      <w:r>
        <w:rPr>
          <w:rFonts w:cs="Verdana" w:ascii="Verdana" w:hAnsi="Verdana"/>
        </w:rPr>
        <w:t xml:space="preserve"> A fiscalização do objeto deste contrato será exercida pela Servidora da Secretaria Municipal de Educação, XXXXXXXXXXXXXXXXXXXXXXXXXXXXXXX nomeada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pPr>
        <w:pStyle w:val="Heading3"/>
        <w:numPr>
          <w:ilvl w:val="0"/>
          <w:numId w:val="0"/>
        </w:numPr>
        <w:spacing w:lineRule="auto" w:line="240"/>
        <w:ind w:hanging="0" w:left="0"/>
        <w:rPr/>
      </w:pPr>
      <w:r>
        <w:rPr>
          <w:rFonts w:cs="Verdana" w:ascii="Verdana" w:hAnsi="Verdana"/>
          <w:b/>
          <w:sz w:val="20"/>
        </w:rPr>
        <w:t xml:space="preserve">9.2 – </w:t>
      </w:r>
      <w:r>
        <w:rPr>
          <w:rFonts w:cs="Verdana" w:ascii="Verdana" w:hAnsi="Verdana"/>
          <w:sz w:val="20"/>
        </w:rPr>
        <w:t xml:space="preserve">A execução deste Contrato será acompanhada pela fiscal citada, </w:t>
      </w:r>
      <w:r>
        <w:rPr>
          <w:rFonts w:eastAsia="Batang;바탕" w:cs="Verdana" w:ascii="Verdana" w:hAnsi="Verdana"/>
          <w:sz w:val="20"/>
        </w:rPr>
        <w:t>que deverá atestar a realização dos serviços, para cumprimento das normas estabelecidas nos Artigos 62 e 63 da Lei nº 4.320/64.</w:t>
      </w:r>
    </w:p>
    <w:p>
      <w:pPr>
        <w:pStyle w:val="Normal"/>
        <w:tabs>
          <w:tab w:val="clear" w:pos="708"/>
          <w:tab w:val="left" w:pos="142" w:leader="none"/>
        </w:tabs>
        <w:spacing w:lineRule="auto" w:line="240"/>
        <w:jc w:val="both"/>
        <w:rPr/>
      </w:pPr>
      <w:r>
        <w:rPr>
          <w:rFonts w:cs="Verdana" w:ascii="Verdana" w:hAnsi="Verdana"/>
          <w:b/>
        </w:rPr>
        <w:t xml:space="preserve">9.3 – </w:t>
      </w:r>
      <w:r>
        <w:rPr>
          <w:rFonts w:cs="Verdana" w:ascii="Verdana" w:hAnsi="Verdana"/>
        </w:rPr>
        <w:t>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142" w:leader="none"/>
        </w:tabs>
        <w:spacing w:lineRule="auto" w:line="240"/>
        <w:jc w:val="both"/>
        <w:rPr/>
      </w:pPr>
      <w:r>
        <w:rPr>
          <w:rFonts w:cs="Verdana" w:ascii="Verdana" w:hAnsi="Verdana"/>
          <w:b/>
          <w:bCs/>
        </w:rPr>
        <w:t xml:space="preserve">9.4 – </w:t>
      </w:r>
      <w:r>
        <w:rPr>
          <w:rFonts w:cs="Verdana" w:ascii="Verdana" w:hAnsi="Verdana"/>
        </w:rPr>
        <w:t>A fiscalização deverá se atentar para o disposto no Art. 50, da Lei Federal nº 14.133, de 1º de abril de 2021.</w:t>
      </w:r>
    </w:p>
    <w:p>
      <w:pPr>
        <w:pStyle w:val="Normal"/>
        <w:tabs>
          <w:tab w:val="clear" w:pos="708"/>
          <w:tab w:val="left" w:pos="142" w:leader="none"/>
        </w:tabs>
        <w:spacing w:lineRule="auto" w:line="240"/>
        <w:jc w:val="both"/>
        <w:rPr>
          <w:rFonts w:ascii="Verdana" w:hAnsi="Verdana"/>
          <w:b/>
          <w:bCs/>
        </w:rPr>
      </w:pPr>
      <w:r>
        <w:rPr>
          <w:rFonts w:ascii="Verdana" w:hAnsi="Verdana"/>
          <w:b/>
          <w:bCs/>
        </w:rPr>
      </w:r>
    </w:p>
    <w:p>
      <w:pPr>
        <w:pStyle w:val="Normal"/>
        <w:tabs>
          <w:tab w:val="clear" w:pos="708"/>
          <w:tab w:val="left" w:pos="142" w:leader="none"/>
        </w:tabs>
        <w:spacing w:lineRule="auto" w:line="240"/>
        <w:ind w:left="2268"/>
        <w:jc w:val="both"/>
        <w:rPr/>
      </w:pPr>
      <w:r>
        <w:rPr>
          <w:rStyle w:val="Strong"/>
          <w:rFonts w:cs="Verdana" w:ascii="Verdana" w:hAnsi="Verdana"/>
          <w:i/>
          <w:iCs/>
        </w:rPr>
        <w:t xml:space="preserve">Art. 50 </w:t>
      </w:r>
      <w:r>
        <w:rPr>
          <w:rFonts w:cs="Verdana" w:ascii="Verdana" w:hAnsi="Verdana"/>
          <w:b/>
          <w:bCs/>
          <w:i/>
          <w:iCs/>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pPr>
        <w:pStyle w:val="Normal"/>
        <w:spacing w:lineRule="auto" w:line="240"/>
        <w:ind w:left="2268"/>
        <w:rPr/>
      </w:pPr>
      <w:r>
        <w:rPr>
          <w:rStyle w:val="Strong"/>
          <w:rFonts w:cs="Verdana" w:ascii="Verdana" w:hAnsi="Verdana"/>
          <w:i/>
          <w:iCs/>
        </w:rPr>
        <w:t xml:space="preserve">I – </w:t>
      </w:r>
      <w:r>
        <w:rPr>
          <w:rFonts w:cs="Verdana" w:ascii="Verdana" w:hAnsi="Verdana"/>
          <w:b/>
          <w:bCs/>
          <w:i/>
          <w:iCs/>
        </w:rPr>
        <w:t>registro de ponto;</w:t>
      </w:r>
    </w:p>
    <w:p>
      <w:pPr>
        <w:pStyle w:val="Normal"/>
        <w:spacing w:lineRule="auto" w:line="240"/>
        <w:ind w:left="2268"/>
        <w:rPr/>
      </w:pPr>
      <w:r>
        <w:rPr>
          <w:rStyle w:val="Strong"/>
          <w:rFonts w:cs="Verdana" w:ascii="Verdana" w:hAnsi="Verdana"/>
          <w:i/>
          <w:iCs/>
        </w:rPr>
        <w:t xml:space="preserve">II – </w:t>
      </w:r>
      <w:r>
        <w:rPr>
          <w:rFonts w:cs="Verdana" w:ascii="Verdana" w:hAnsi="Verdana"/>
          <w:b/>
          <w:bCs/>
          <w:i/>
          <w:iCs/>
        </w:rPr>
        <w:t>recibo de pagamento de salários, adicionais, horas extras, repouso semanal remunerado e décimo terceiro salário;</w:t>
      </w:r>
    </w:p>
    <w:p>
      <w:pPr>
        <w:pStyle w:val="Normal"/>
        <w:spacing w:lineRule="auto" w:line="240"/>
        <w:ind w:left="2268"/>
        <w:rPr/>
      </w:pPr>
      <w:r>
        <w:rPr>
          <w:rStyle w:val="Strong"/>
          <w:rFonts w:cs="Verdana" w:ascii="Verdana" w:hAnsi="Verdana"/>
          <w:i/>
          <w:iCs/>
        </w:rPr>
        <w:t xml:space="preserve">III – </w:t>
      </w:r>
      <w:r>
        <w:rPr>
          <w:rFonts w:cs="Verdana" w:ascii="Verdana" w:hAnsi="Verdana"/>
          <w:b/>
          <w:bCs/>
          <w:i/>
          <w:iCs/>
        </w:rPr>
        <w:t>comprovante de depósito do FGTS;</w:t>
      </w:r>
    </w:p>
    <w:p>
      <w:pPr>
        <w:pStyle w:val="Normal"/>
        <w:spacing w:lineRule="auto" w:line="240"/>
        <w:ind w:left="2268"/>
        <w:rPr/>
      </w:pPr>
      <w:r>
        <w:rPr>
          <w:rStyle w:val="Strong"/>
          <w:rFonts w:cs="Verdana" w:ascii="Verdana" w:hAnsi="Verdana"/>
          <w:i/>
          <w:iCs/>
        </w:rPr>
        <w:t xml:space="preserve">IV – </w:t>
      </w:r>
      <w:r>
        <w:rPr>
          <w:rFonts w:cs="Verdana" w:ascii="Verdana" w:hAnsi="Verdana"/>
          <w:b/>
          <w:bCs/>
          <w:i/>
          <w:iCs/>
        </w:rPr>
        <w:t>recibo de concessão e pagamento de férias e do respectivo adicional;</w:t>
      </w:r>
    </w:p>
    <w:p>
      <w:pPr>
        <w:pStyle w:val="Normal"/>
        <w:spacing w:lineRule="auto" w:line="240"/>
        <w:ind w:left="2268"/>
        <w:rPr/>
      </w:pPr>
      <w:r>
        <w:rPr>
          <w:rStyle w:val="Strong"/>
          <w:rFonts w:cs="Verdana" w:ascii="Verdana" w:hAnsi="Verdana"/>
          <w:i/>
          <w:iCs/>
        </w:rPr>
        <w:t xml:space="preserve">V – </w:t>
      </w:r>
      <w:r>
        <w:rPr>
          <w:rFonts w:cs="Verdana" w:ascii="Verdana" w:hAnsi="Verdana"/>
          <w:b/>
          <w:bCs/>
          <w:i/>
          <w:iCs/>
        </w:rPr>
        <w:t>recibo de quitação de obrigações trabalhistas e previdenciárias dos empregados dispensados até a data da extinção do contrato;</w:t>
      </w:r>
    </w:p>
    <w:p>
      <w:pPr>
        <w:pStyle w:val="Normal"/>
        <w:spacing w:lineRule="auto" w:line="240"/>
        <w:ind w:left="2268"/>
        <w:rPr/>
      </w:pPr>
      <w:r>
        <w:rPr>
          <w:rStyle w:val="Strong"/>
          <w:rFonts w:cs="Verdana" w:ascii="Verdana" w:hAnsi="Verdana"/>
          <w:i/>
          <w:iCs/>
        </w:rPr>
        <w:t xml:space="preserve">VI – </w:t>
      </w:r>
      <w:r>
        <w:rPr>
          <w:rFonts w:cs="Verdana" w:ascii="Verdana" w:hAnsi="Verdana"/>
          <w:b/>
          <w:bCs/>
          <w:i/>
          <w:iCs/>
        </w:rPr>
        <w:t>recibo de pagamento de vale-transporte e vale-alimentação, na forma prevista em norma coletiva.</w:t>
      </w:r>
    </w:p>
    <w:p>
      <w:pPr>
        <w:pStyle w:val="Normal"/>
        <w:tabs>
          <w:tab w:val="clear" w:pos="708"/>
          <w:tab w:val="left" w:pos="142" w:leader="none"/>
        </w:tabs>
        <w:spacing w:lineRule="auto" w:line="240"/>
        <w:jc w:val="both"/>
        <w:rPr>
          <w:rFonts w:ascii="Verdana" w:hAnsi="Verdana"/>
          <w:b/>
          <w:bCs/>
        </w:rPr>
      </w:pPr>
      <w:r>
        <w:rPr>
          <w:rFonts w:ascii="Verdana" w:hAnsi="Verdana"/>
          <w:b/>
          <w:bCs/>
        </w:rPr>
      </w:r>
    </w:p>
    <w:p>
      <w:pPr>
        <w:pStyle w:val="Normal"/>
        <w:spacing w:lineRule="auto" w:line="240"/>
        <w:jc w:val="both"/>
        <w:rPr/>
      </w:pPr>
      <w:r>
        <w:rPr>
          <w:rFonts w:cs="Verdana" w:ascii="Verdana" w:hAnsi="Verdana"/>
          <w:b/>
          <w:u w:val="single"/>
        </w:rPr>
        <w:t>CLÁUSULA DÉCIMA – DAS PENALIDADES.</w:t>
      </w:r>
    </w:p>
    <w:p>
      <w:pPr>
        <w:pStyle w:val="Corpodetexto1"/>
        <w:overflowPunct w:val="true"/>
        <w:spacing w:lineRule="auto" w:line="240" w:before="0" w:after="0"/>
        <w:jc w:val="both"/>
        <w:textAlignment w:val="auto"/>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40"/>
        <w:jc w:val="both"/>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true"/>
        <w:spacing w:lineRule="auto" w:line="240"/>
        <w:jc w:val="both"/>
        <w:textAlignment w:val="auto"/>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40"/>
        <w:jc w:val="both"/>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40"/>
        <w:ind w:firstLine="10"/>
        <w:jc w:val="both"/>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40"/>
        <w:jc w:val="both"/>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40"/>
        <w:jc w:val="both"/>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40"/>
        <w:jc w:val="both"/>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true"/>
        <w:spacing w:lineRule="auto" w:line="240"/>
        <w:jc w:val="both"/>
        <w:textAlignment w:val="auto"/>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true"/>
        <w:spacing w:lineRule="auto" w:line="240"/>
        <w:jc w:val="both"/>
        <w:textAlignment w:val="auto"/>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true"/>
        <w:spacing w:lineRule="auto" w:line="240"/>
        <w:jc w:val="both"/>
        <w:textAlignment w:val="auto"/>
        <w:rPr>
          <w:rFonts w:ascii="Verdana" w:hAnsi="Verdana"/>
        </w:rPr>
      </w:pPr>
      <w:r>
        <w:rPr>
          <w:rFonts w:ascii="Verdana" w:hAnsi="Verdana"/>
        </w:rPr>
      </w:r>
    </w:p>
    <w:p>
      <w:pPr>
        <w:pStyle w:val="Normal"/>
        <w:spacing w:lineRule="auto" w:line="240"/>
        <w:jc w:val="both"/>
        <w:rPr/>
      </w:pPr>
      <w:r>
        <w:rPr>
          <w:rFonts w:cs="Verdana" w:ascii="Verdana" w:hAnsi="Verdana"/>
          <w:b/>
          <w:u w:val="single"/>
        </w:rPr>
        <w:t>CLÁUSULA DÉCIMA PRIMEIRA – RESCISÃO DO CONTRATO</w:t>
      </w:r>
    </w:p>
    <w:p>
      <w:pPr>
        <w:pStyle w:val="Normal"/>
        <w:spacing w:lineRule="auto" w:line="240"/>
        <w:jc w:val="both"/>
        <w:rPr/>
      </w:pPr>
      <w:r>
        <w:rPr>
          <w:rFonts w:cs="Verdana" w:ascii="Verdana" w:hAnsi="Verdana"/>
          <w:b/>
        </w:rPr>
        <w:t xml:space="preserve">11.1 </w:t>
      </w:r>
      <w:r>
        <w:rPr>
          <w:rFonts w:cs="Verdana" w:ascii="Verdana" w:hAnsi="Verdana"/>
        </w:rPr>
        <w:t>A inexecução total ou parcial do contrato enseja a sua rescisão, com as consequências contratuais e as previstas em lei, bem como a aplicação das multas e outras penalidades previstas neste instrumento.</w:t>
      </w:r>
    </w:p>
    <w:p>
      <w:pPr>
        <w:pStyle w:val="Normal"/>
        <w:spacing w:lineRule="auto" w:line="240"/>
        <w:jc w:val="both"/>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tabs>
          <w:tab w:val="clear" w:pos="708"/>
          <w:tab w:val="left" w:pos="400" w:leader="none"/>
        </w:tabs>
        <w:overflowPunct w:val="true"/>
        <w:spacing w:lineRule="auto" w:line="240"/>
        <w:jc w:val="both"/>
        <w:textAlignment w:val="auto"/>
        <w:rPr/>
      </w:pPr>
      <w:r>
        <w:rPr>
          <w:rFonts w:cs="Verdana" w:ascii="Verdana" w:hAnsi="Verdana"/>
          <w:b/>
          <w:bCs/>
        </w:rPr>
        <w:t xml:space="preserve">a) </w:t>
      </w:r>
      <w:r>
        <w:rPr>
          <w:rFonts w:cs="Verdana" w:ascii="Verdana" w:hAnsi="Verdana"/>
        </w:rPr>
        <w:t>O não cumprimento de cláusulas contratuais, especificações ou prazos;</w:t>
      </w:r>
    </w:p>
    <w:p>
      <w:pPr>
        <w:pStyle w:val="Normal"/>
        <w:tabs>
          <w:tab w:val="clear" w:pos="708"/>
          <w:tab w:val="left" w:pos="400" w:leader="none"/>
        </w:tabs>
        <w:overflowPunct w:val="true"/>
        <w:spacing w:lineRule="auto" w:line="240"/>
        <w:jc w:val="both"/>
        <w:textAlignment w:val="auto"/>
        <w:rPr/>
      </w:pPr>
      <w:r>
        <w:rPr>
          <w:rFonts w:cs="Verdana" w:ascii="Verdana" w:hAnsi="Verdana"/>
          <w:b/>
          <w:bCs/>
        </w:rPr>
        <w:t xml:space="preserve">b) </w:t>
      </w:r>
      <w:r>
        <w:rPr>
          <w:rFonts w:cs="Verdana" w:ascii="Verdana" w:hAnsi="Verdana"/>
        </w:rPr>
        <w:t>O cumprimento irregular de cláusulas contratuais, especificações ou prazos;</w:t>
      </w:r>
    </w:p>
    <w:p>
      <w:pPr>
        <w:pStyle w:val="Normal"/>
        <w:tabs>
          <w:tab w:val="clear" w:pos="708"/>
          <w:tab w:val="left" w:pos="400" w:leader="none"/>
        </w:tabs>
        <w:overflowPunct w:val="true"/>
        <w:spacing w:lineRule="auto" w:line="240"/>
        <w:jc w:val="both"/>
        <w:textAlignment w:val="auto"/>
        <w:rPr/>
      </w:pPr>
      <w:r>
        <w:rPr>
          <w:rFonts w:cs="Verdana" w:ascii="Verdana" w:hAnsi="Verdana"/>
          <w:b/>
          <w:bCs/>
        </w:rPr>
        <w:t xml:space="preserve">c) </w:t>
      </w:r>
      <w:r>
        <w:rPr>
          <w:rFonts w:cs="Verdana" w:ascii="Verdana" w:hAnsi="Verdana"/>
        </w:rPr>
        <w:t>A subcontratação do seu objeto, sem a devida autorização do CONTRATANTE;</w:t>
      </w:r>
    </w:p>
    <w:p>
      <w:pPr>
        <w:pStyle w:val="Normal"/>
        <w:tabs>
          <w:tab w:val="clear" w:pos="708"/>
          <w:tab w:val="left" w:pos="400" w:leader="none"/>
        </w:tabs>
        <w:overflowPunct w:val="true"/>
        <w:spacing w:lineRule="auto" w:line="240"/>
        <w:jc w:val="both"/>
        <w:textAlignment w:val="auto"/>
        <w:rPr/>
      </w:pPr>
      <w:r>
        <w:rPr>
          <w:rFonts w:cs="Verdana" w:ascii="Verdana" w:hAnsi="Verdana"/>
          <w:b/>
          <w:bCs/>
        </w:rPr>
        <w:t xml:space="preserve">d) </w:t>
      </w:r>
      <w:r>
        <w:rPr>
          <w:rFonts w:cs="Verdana" w:ascii="Verdana" w:hAnsi="Verdana"/>
        </w:rPr>
        <w:t>A decretação de falência ou instauração de insolvência civil;</w:t>
      </w:r>
    </w:p>
    <w:p>
      <w:pPr>
        <w:pStyle w:val="Normal"/>
        <w:tabs>
          <w:tab w:val="clear" w:pos="708"/>
          <w:tab w:val="left" w:pos="400" w:leader="none"/>
        </w:tabs>
        <w:overflowPunct w:val="true"/>
        <w:spacing w:lineRule="auto" w:line="240"/>
        <w:jc w:val="both"/>
        <w:textAlignment w:val="auto"/>
        <w:rPr/>
      </w:pPr>
      <w:r>
        <w:rPr>
          <w:rFonts w:cs="Verdana" w:ascii="Verdana" w:hAnsi="Verdana"/>
          <w:b/>
          <w:bCs/>
        </w:rPr>
        <w:t xml:space="preserve">e) </w:t>
      </w:r>
      <w:r>
        <w:rPr>
          <w:rFonts w:cs="Verdana" w:ascii="Verdana" w:hAnsi="Verdana"/>
        </w:rPr>
        <w:t>A dissolução da sociedade;</w:t>
      </w:r>
    </w:p>
    <w:p>
      <w:pPr>
        <w:pStyle w:val="Normal"/>
        <w:tabs>
          <w:tab w:val="clear" w:pos="708"/>
          <w:tab w:val="left" w:pos="400" w:leader="none"/>
        </w:tabs>
        <w:overflowPunct w:val="true"/>
        <w:spacing w:lineRule="auto" w:line="240"/>
        <w:jc w:val="both"/>
        <w:textAlignment w:val="auto"/>
        <w:rPr/>
      </w:pPr>
      <w:r>
        <w:rPr>
          <w:rFonts w:cs="Verdana" w:ascii="Verdana" w:hAnsi="Verdana"/>
          <w:b/>
          <w:bCs/>
        </w:rPr>
        <w:t xml:space="preserve">f) </w:t>
      </w:r>
      <w:r>
        <w:rPr>
          <w:rFonts w:cs="Verdana" w:ascii="Verdana" w:hAnsi="Verdana"/>
        </w:rPr>
        <w:t>A alteração social ou modificação da finalidade ou da estrutura da empresa que, a juízo da CONTRATANTE, prejudique a execução do contrato;</w:t>
      </w:r>
    </w:p>
    <w:p>
      <w:pPr>
        <w:pStyle w:val="Normal"/>
        <w:tabs>
          <w:tab w:val="clear" w:pos="708"/>
          <w:tab w:val="left" w:pos="400" w:leader="none"/>
        </w:tabs>
        <w:overflowPunct w:val="true"/>
        <w:spacing w:lineRule="auto" w:line="240"/>
        <w:jc w:val="both"/>
        <w:textAlignment w:val="auto"/>
        <w:rPr/>
      </w:pPr>
      <w:r>
        <w:rPr>
          <w:rFonts w:cs="Verdana" w:ascii="Verdana" w:hAnsi="Verdana"/>
          <w:b/>
          <w:bCs/>
        </w:rPr>
        <w:t xml:space="preserve">g) </w:t>
      </w: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true"/>
        <w:spacing w:lineRule="auto" w:line="240"/>
        <w:jc w:val="both"/>
        <w:textAlignment w:val="auto"/>
        <w:rPr/>
      </w:pPr>
      <w:r>
        <w:rPr>
          <w:rFonts w:cs="Verdana" w:ascii="Verdana" w:hAnsi="Verdana"/>
          <w:b/>
          <w:bCs/>
        </w:rPr>
        <w:t xml:space="preserve">h) </w:t>
      </w:r>
      <w:r>
        <w:rPr>
          <w:rFonts w:cs="Verdana" w:ascii="Verdana" w:hAnsi="Verdana"/>
        </w:rPr>
        <w:t>A ocorrência de caso fortuito ou de força maior, regularmente comprovada, impeditiva da execução do contrato;</w:t>
      </w:r>
    </w:p>
    <w:p>
      <w:pPr>
        <w:pStyle w:val="Normal"/>
        <w:numPr>
          <w:ilvl w:val="2"/>
          <w:numId w:val="2"/>
        </w:numPr>
        <w:tabs>
          <w:tab w:val="clear" w:pos="708"/>
          <w:tab w:val="left" w:pos="400" w:leader="none"/>
        </w:tabs>
        <w:overflowPunct w:val="true"/>
        <w:spacing w:lineRule="auto" w:line="240"/>
        <w:jc w:val="both"/>
        <w:textAlignment w:val="auto"/>
        <w:rPr/>
      </w:pP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40"/>
        <w:jc w:val="both"/>
        <w:rPr/>
      </w:pPr>
      <w:r>
        <w:rPr>
          <w:rFonts w:cs="Verdana" w:ascii="Verdana" w:hAnsi="Verdana"/>
          <w:b/>
        </w:rPr>
        <w:t xml:space="preserve">11.1.2 </w:t>
      </w:r>
      <w:r>
        <w:rPr>
          <w:rFonts w:cs="Verdana" w:ascii="Verdana" w:hAnsi="Verdana"/>
        </w:rPr>
        <w:t>A rescisão do contrato poderá ser:</w:t>
      </w:r>
    </w:p>
    <w:p>
      <w:pPr>
        <w:pStyle w:val="Normal"/>
        <w:numPr>
          <w:ilvl w:val="0"/>
          <w:numId w:val="3"/>
        </w:numPr>
        <w:tabs>
          <w:tab w:val="clear" w:pos="708"/>
          <w:tab w:val="left" w:pos="400" w:leader="none"/>
        </w:tabs>
        <w:overflowPunct w:val="true"/>
        <w:spacing w:lineRule="auto" w:line="240"/>
        <w:jc w:val="both"/>
        <w:textAlignment w:val="auto"/>
        <w:rPr/>
      </w:pPr>
      <w:r>
        <w:rPr>
          <w:rFonts w:cs="Verdana" w:ascii="Verdana" w:hAnsi="Verdana"/>
        </w:rPr>
        <w:t>Determinada por ato unilateral e escrito do CONTRATANTE, nos casos específicos enumerados neste contrato, ou razões de interesse público justificado;</w:t>
      </w:r>
    </w:p>
    <w:p>
      <w:pPr>
        <w:pStyle w:val="Normal"/>
        <w:numPr>
          <w:ilvl w:val="0"/>
          <w:numId w:val="3"/>
        </w:numPr>
        <w:tabs>
          <w:tab w:val="clear" w:pos="708"/>
          <w:tab w:val="left" w:pos="400" w:leader="none"/>
        </w:tabs>
        <w:overflowPunct w:val="true"/>
        <w:spacing w:lineRule="auto" w:line="240"/>
        <w:jc w:val="both"/>
        <w:textAlignment w:val="auto"/>
        <w:rPr/>
      </w:pPr>
      <w:r>
        <w:rPr>
          <w:rFonts w:cs="Verdana" w:ascii="Verdana" w:hAnsi="Verdana"/>
        </w:rPr>
        <w:t>Amigável, por acordo entre as partes e reduzido a termo no processo, desde que haja conveniência para a Administração;</w:t>
      </w:r>
    </w:p>
    <w:p>
      <w:pPr>
        <w:pStyle w:val="Normal"/>
        <w:numPr>
          <w:ilvl w:val="0"/>
          <w:numId w:val="3"/>
        </w:numPr>
        <w:tabs>
          <w:tab w:val="clear" w:pos="708"/>
          <w:tab w:val="left" w:pos="400" w:leader="none"/>
        </w:tabs>
        <w:overflowPunct w:val="true"/>
        <w:spacing w:lineRule="auto" w:line="240"/>
        <w:jc w:val="both"/>
        <w:textAlignment w:val="auto"/>
        <w:rPr/>
      </w:pPr>
      <w:r>
        <w:rPr>
          <w:rFonts w:cs="Verdana" w:ascii="Verdana" w:hAnsi="Verdana"/>
        </w:rPr>
        <w:t>Judicial, nos termos da legislação.</w:t>
      </w:r>
    </w:p>
    <w:p>
      <w:pPr>
        <w:pStyle w:val="Normal"/>
        <w:spacing w:lineRule="auto" w:line="240"/>
        <w:jc w:val="both"/>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40"/>
        <w:jc w:val="both"/>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40"/>
        <w:jc w:val="both"/>
        <w:rPr>
          <w:rFonts w:ascii="Verdana" w:hAnsi="Verdana"/>
        </w:rPr>
      </w:pPr>
      <w:r>
        <w:rPr>
          <w:rFonts w:ascii="Verdana" w:hAnsi="Verdana"/>
        </w:rPr>
      </w:r>
    </w:p>
    <w:p>
      <w:pPr>
        <w:pStyle w:val="Normal"/>
        <w:spacing w:lineRule="auto" w:line="240"/>
        <w:jc w:val="both"/>
        <w:rPr/>
      </w:pPr>
      <w:r>
        <w:rPr>
          <w:rFonts w:cs="Verdana" w:ascii="Verdana" w:hAnsi="Verdana"/>
          <w:b/>
          <w:u w:val="single"/>
        </w:rPr>
        <w:t>CLÁUSULA DÉCIMA SEGUNDA – DA LEGISLAÇÃO APLICÁVEL</w:t>
      </w:r>
    </w:p>
    <w:p>
      <w:pPr>
        <w:pStyle w:val="Normal"/>
        <w:spacing w:lineRule="auto" w:line="240"/>
        <w:jc w:val="both"/>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spacing w:lineRule="auto" w:line="240"/>
        <w:jc w:val="both"/>
        <w:rPr>
          <w:rFonts w:ascii="Verdana" w:hAnsi="Verdana"/>
        </w:rPr>
      </w:pPr>
      <w:r>
        <w:rPr>
          <w:rFonts w:ascii="Verdana" w:hAnsi="Verdana"/>
        </w:rPr>
      </w:r>
    </w:p>
    <w:p>
      <w:pPr>
        <w:pStyle w:val="Normal"/>
        <w:tabs>
          <w:tab w:val="clear" w:pos="708"/>
          <w:tab w:val="left" w:pos="-2268" w:leader="none"/>
        </w:tabs>
        <w:spacing w:lineRule="auto" w:line="240"/>
        <w:jc w:val="both"/>
        <w:rPr/>
      </w:pPr>
      <w:r>
        <w:rPr>
          <w:rFonts w:cs="Verdana" w:ascii="Verdana" w:hAnsi="Verdana"/>
          <w:b/>
          <w:u w:val="single"/>
        </w:rPr>
        <w:t>CLÁUSULA DÉCIMA TERCEIRA – SUB CONTRATAÇÃO</w:t>
      </w:r>
    </w:p>
    <w:p>
      <w:pPr>
        <w:pStyle w:val="Normal"/>
        <w:tabs>
          <w:tab w:val="clear" w:pos="708"/>
          <w:tab w:val="left" w:pos="-2268" w:leader="none"/>
        </w:tabs>
        <w:spacing w:lineRule="auto" w:line="240"/>
        <w:jc w:val="both"/>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40"/>
        <w:jc w:val="both"/>
        <w:rPr>
          <w:rFonts w:ascii="Verdana" w:hAnsi="Verdana"/>
        </w:rPr>
      </w:pPr>
      <w:r>
        <w:rPr>
          <w:rFonts w:ascii="Verdana" w:hAnsi="Verdana"/>
        </w:rPr>
      </w:r>
    </w:p>
    <w:p>
      <w:pPr>
        <w:pStyle w:val="Heading4"/>
        <w:numPr>
          <w:ilvl w:val="0"/>
          <w:numId w:val="0"/>
        </w:numPr>
        <w:spacing w:lineRule="auto" w:line="240" w:before="0" w:after="0"/>
        <w:ind w:hanging="0" w:left="0"/>
        <w:jc w:val="both"/>
        <w:rPr/>
      </w:pPr>
      <w:r>
        <w:rPr>
          <w:rFonts w:cs="Verdana" w:ascii="Verdana" w:hAnsi="Verdana"/>
          <w:sz w:val="20"/>
          <w:szCs w:val="20"/>
          <w:u w:val="single"/>
        </w:rPr>
        <w:t>CLÁUSULA DÉCIMA QUARTA – DO ADITAMENTO</w:t>
      </w:r>
    </w:p>
    <w:p>
      <w:pPr>
        <w:pStyle w:val="Normal"/>
        <w:spacing w:lineRule="auto" w:line="240"/>
        <w:jc w:val="both"/>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40"/>
        <w:jc w:val="both"/>
        <w:rPr>
          <w:rFonts w:ascii="Verdana" w:hAnsi="Verdana"/>
        </w:rPr>
      </w:pPr>
      <w:r>
        <w:rPr>
          <w:rFonts w:ascii="Verdana" w:hAnsi="Verdana"/>
        </w:rPr>
      </w:r>
    </w:p>
    <w:p>
      <w:pPr>
        <w:pStyle w:val="Normal"/>
        <w:spacing w:lineRule="auto" w:line="240"/>
        <w:jc w:val="both"/>
        <w:rPr/>
      </w:pPr>
      <w:r>
        <w:rPr>
          <w:rFonts w:cs="Verdana" w:ascii="Verdana" w:hAnsi="Verdana"/>
          <w:b/>
          <w:u w:val="single"/>
        </w:rPr>
        <w:t>CLÁUSULA DÉCIMA QUINTA – DA PUBLICAÇÃO</w:t>
      </w:r>
    </w:p>
    <w:p>
      <w:pPr>
        <w:pStyle w:val="Normal"/>
        <w:spacing w:lineRule="auto" w:line="240"/>
        <w:jc w:val="both"/>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40"/>
        <w:jc w:val="both"/>
        <w:rPr>
          <w:rFonts w:ascii="Verdana" w:hAnsi="Verdana"/>
        </w:rPr>
      </w:pPr>
      <w:r>
        <w:rPr>
          <w:rFonts w:ascii="Verdana" w:hAnsi="Verdana"/>
        </w:rPr>
      </w:r>
    </w:p>
    <w:p>
      <w:pPr>
        <w:pStyle w:val="Heading3"/>
        <w:numPr>
          <w:ilvl w:val="0"/>
          <w:numId w:val="0"/>
        </w:numPr>
        <w:spacing w:lineRule="auto" w:line="240"/>
        <w:ind w:hanging="0" w:left="0"/>
        <w:rPr/>
      </w:pPr>
      <w:r>
        <w:rPr>
          <w:rFonts w:cs="Verdana" w:ascii="Verdana" w:hAnsi="Verdana"/>
          <w:b/>
          <w:sz w:val="20"/>
          <w:u w:val="single"/>
        </w:rPr>
        <w:t>CLÁUSULA DÉCIMA SEXTA – FORO</w:t>
      </w:r>
    </w:p>
    <w:p>
      <w:pPr>
        <w:pStyle w:val="Normal"/>
        <w:spacing w:lineRule="auto" w:line="240"/>
        <w:jc w:val="both"/>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40"/>
        <w:jc w:val="both"/>
        <w:rPr>
          <w:rFonts w:ascii="Verdana" w:hAnsi="Verdana" w:cs="Verdana"/>
        </w:rPr>
      </w:pPr>
      <w:r>
        <w:rPr>
          <w:rFonts w:cs="Verdana" w:ascii="Verdana" w:hAnsi="Verdana"/>
        </w:rPr>
      </w:r>
    </w:p>
    <w:p>
      <w:pPr>
        <w:pStyle w:val="Normal"/>
        <w:tabs>
          <w:tab w:val="clear" w:pos="708"/>
          <w:tab w:val="left" w:pos="-2268" w:leader="none"/>
        </w:tabs>
        <w:spacing w:lineRule="auto" w:line="240"/>
        <w:jc w:val="both"/>
        <w:rPr/>
      </w:pPr>
      <w:r>
        <w:rPr>
          <w:rFonts w:cs="Verdana" w:ascii="Verdana" w:hAnsi="Verdana"/>
        </w:rPr>
        <w:t>E, por estarem justos, combinados, assinam o presente instrumento, após lido e achado conforme, na presença das testemunhas abaixo assinadas.</w:t>
      </w:r>
    </w:p>
    <w:p>
      <w:pPr>
        <w:pStyle w:val="Normal"/>
        <w:spacing w:lineRule="auto" w:line="240"/>
        <w:rPr>
          <w:rFonts w:ascii="Verdana" w:hAnsi="Verdana" w:cs="Verdana"/>
        </w:rPr>
      </w:pPr>
      <w:r>
        <w:rPr>
          <w:rFonts w:cs="Verdana" w:ascii="Verdana" w:hAnsi="Verdana"/>
        </w:rPr>
      </w:r>
    </w:p>
    <w:p>
      <w:pPr>
        <w:pStyle w:val="Normal"/>
        <w:spacing w:lineRule="auto" w:line="240"/>
        <w:rPr>
          <w:rFonts w:ascii="Verdana" w:hAnsi="Verdana" w:cs="Verdana"/>
        </w:rPr>
      </w:pPr>
      <w:r>
        <w:rPr>
          <w:rFonts w:cs="Verdana" w:ascii="Verdana" w:hAnsi="Verdana"/>
        </w:rPr>
      </w:r>
    </w:p>
    <w:p>
      <w:pPr>
        <w:pStyle w:val="Normal"/>
        <w:spacing w:lineRule="auto" w:line="240"/>
        <w:jc w:val="right"/>
        <w:rPr/>
      </w:pPr>
      <w:r>
        <w:rPr>
          <w:rFonts w:cs="Verdana" w:ascii="Verdana" w:hAnsi="Verdana"/>
        </w:rPr>
        <w:t>São Gabriel da Palha, em .............. de 2026.</w:t>
      </w:r>
    </w:p>
    <w:p>
      <w:pPr>
        <w:pStyle w:val="Normal"/>
        <w:spacing w:lineRule="auto" w:line="240"/>
        <w:jc w:val="center"/>
        <w:rPr>
          <w:rFonts w:ascii="Verdana" w:hAnsi="Verdana" w:cs="Verdana"/>
        </w:rPr>
      </w:pPr>
      <w:r>
        <w:rPr>
          <w:rFonts w:cs="Verdana" w:ascii="Verdana" w:hAnsi="Verdana"/>
        </w:rPr>
      </w:r>
    </w:p>
    <w:p>
      <w:pPr>
        <w:pStyle w:val="Normal"/>
        <w:spacing w:lineRule="auto" w:line="240"/>
        <w:jc w:val="center"/>
        <w:rPr>
          <w:rFonts w:ascii="Verdana" w:hAnsi="Verdana" w:cs="Verdana"/>
          <w:b/>
        </w:rPr>
      </w:pPr>
      <w:r>
        <w:rPr>
          <w:rFonts w:cs="Verdana" w:ascii="Verdana" w:hAnsi="Verdana"/>
          <w:b/>
        </w:rPr>
      </w:r>
    </w:p>
    <w:p>
      <w:pPr>
        <w:pStyle w:val="Normal"/>
        <w:spacing w:lineRule="auto" w:line="240"/>
        <w:jc w:val="center"/>
        <w:rPr>
          <w:rFonts w:ascii="Verdana" w:hAnsi="Verdana" w:cs="Verdana"/>
          <w:b/>
        </w:rPr>
      </w:pPr>
      <w:r>
        <w:rPr>
          <w:rFonts w:cs="Verdana" w:ascii="Verdana" w:hAnsi="Verdana"/>
          <w:b/>
        </w:rPr>
      </w:r>
    </w:p>
    <w:p>
      <w:pPr>
        <w:pStyle w:val="Normal"/>
        <w:spacing w:lineRule="auto" w:line="240"/>
        <w:jc w:val="center"/>
        <w:rPr/>
      </w:pPr>
      <w:r>
        <w:rPr>
          <w:rFonts w:cs="Verdana" w:ascii="Verdana" w:hAnsi="Verdana"/>
          <w:b/>
        </w:rPr>
        <w:t>Prefeito Municipal</w:t>
      </w:r>
    </w:p>
    <w:p>
      <w:pPr>
        <w:pStyle w:val="Normal"/>
        <w:spacing w:lineRule="auto" w:line="240"/>
        <w:jc w:val="center"/>
        <w:rPr/>
      </w:pPr>
      <w:r>
        <w:rPr>
          <w:rFonts w:cs="Verdana" w:ascii="Verdana" w:hAnsi="Verdana"/>
          <w:b/>
        </w:rPr>
        <w:t>CONTRATANTE</w:t>
      </w:r>
    </w:p>
    <w:p>
      <w:pPr>
        <w:pStyle w:val="Normal"/>
        <w:spacing w:lineRule="auto" w:line="240"/>
        <w:jc w:val="center"/>
        <w:rPr>
          <w:rFonts w:ascii="Verdana" w:hAnsi="Verdana" w:cs="Verdana"/>
          <w:b/>
        </w:rPr>
      </w:pPr>
      <w:r>
        <w:rPr>
          <w:rFonts w:cs="Verdana" w:ascii="Verdana" w:hAnsi="Verdana"/>
          <w:b/>
        </w:rPr>
      </w:r>
    </w:p>
    <w:p>
      <w:pPr>
        <w:pStyle w:val="Normal"/>
        <w:spacing w:lineRule="auto" w:line="240"/>
        <w:jc w:val="center"/>
        <w:rPr/>
      </w:pPr>
      <w:r>
        <w:rPr>
          <w:rFonts w:cs="Verdana" w:ascii="Verdana" w:hAnsi="Verdana"/>
          <w:b/>
        </w:rPr>
        <w:t>CONTRATADO</w:t>
      </w:r>
    </w:p>
    <w:p>
      <w:pPr>
        <w:pStyle w:val="Normal"/>
        <w:spacing w:lineRule="auto" w:line="240"/>
        <w:jc w:val="center"/>
        <w:rPr>
          <w:rFonts w:ascii="Verdana" w:hAnsi="Verdana" w:cs="Verdana"/>
          <w:b/>
        </w:rPr>
      </w:pPr>
      <w:r>
        <w:rPr>
          <w:rFonts w:cs="Verdana" w:ascii="Verdana" w:hAnsi="Verdana"/>
          <w:b/>
        </w:rPr>
      </w:r>
    </w:p>
    <w:p>
      <w:pPr>
        <w:pStyle w:val="Normal"/>
        <w:spacing w:lineRule="auto" w:line="240"/>
        <w:jc w:val="center"/>
        <w:rPr>
          <w:rFonts w:ascii="Verdana" w:hAnsi="Verdana" w:cs="Verdana"/>
          <w:b/>
        </w:rPr>
      </w:pPr>
      <w:r>
        <w:rPr>
          <w:rFonts w:cs="Verdana" w:ascii="Verdana" w:hAnsi="Verdana"/>
          <w:b/>
        </w:rPr>
      </w:r>
    </w:p>
    <w:p>
      <w:pPr>
        <w:pStyle w:val="Normal"/>
        <w:spacing w:lineRule="auto" w:line="240"/>
        <w:jc w:val="center"/>
        <w:rPr>
          <w:rFonts w:ascii="Verdana" w:hAnsi="Verdana" w:cs="Verdana"/>
          <w:b/>
        </w:rPr>
      </w:pPr>
      <w:r>
        <w:rPr>
          <w:rFonts w:cs="Verdana" w:ascii="Verdana" w:hAnsi="Verdana"/>
          <w:b/>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40"/>
              <w:rPr/>
            </w:pPr>
            <w:r>
              <w:rPr>
                <w:rFonts w:cs="Verdana" w:ascii="Verdana" w:hAnsi="Verdana"/>
              </w:rPr>
              <w:t>Testemunhas:</w:t>
            </w:r>
          </w:p>
        </w:tc>
        <w:tc>
          <w:tcPr>
            <w:tcW w:w="721" w:type="dxa"/>
            <w:tcBorders/>
          </w:tcPr>
          <w:p>
            <w:pPr>
              <w:pStyle w:val="Normal"/>
              <w:widowControl w:val="false"/>
              <w:snapToGrid w:val="false"/>
              <w:spacing w:lineRule="auto" w:line="240"/>
              <w:rPr>
                <w:rFonts w:ascii="Verdana" w:hAnsi="Verdana" w:cs="Verdana"/>
              </w:rPr>
            </w:pPr>
            <w:r>
              <w:rPr>
                <w:rFonts w:cs="Verdana" w:ascii="Verdana" w:hAnsi="Verdana"/>
              </w:rPr>
            </w:r>
          </w:p>
        </w:tc>
        <w:tc>
          <w:tcPr>
            <w:tcW w:w="4392" w:type="dxa"/>
            <w:tcBorders/>
          </w:tcPr>
          <w:p>
            <w:pPr>
              <w:pStyle w:val="Normal"/>
              <w:widowControl w:val="false"/>
              <w:spacing w:lineRule="auto" w:line="240"/>
              <w:rPr/>
            </w:pPr>
            <w:r>
              <w:rPr>
                <w:rFonts w:cs="Verdana" w:ascii="Verdana" w:hAnsi="Verdana"/>
              </w:rPr>
              <w:t>CPF:</w:t>
            </w:r>
          </w:p>
        </w:tc>
      </w:tr>
      <w:tr>
        <w:trPr/>
        <w:tc>
          <w:tcPr>
            <w:tcW w:w="3959" w:type="dxa"/>
            <w:tcBorders/>
          </w:tcPr>
          <w:p>
            <w:pPr>
              <w:pStyle w:val="Normal"/>
              <w:widowControl w:val="false"/>
              <w:snapToGrid w:val="false"/>
              <w:spacing w:lineRule="auto" w:line="240"/>
              <w:rPr>
                <w:rFonts w:ascii="Verdana" w:hAnsi="Verdana" w:cs="Verdana"/>
              </w:rPr>
            </w:pPr>
            <w:r>
              <w:rPr>
                <w:rFonts w:cs="Verdana" w:ascii="Verdana" w:hAnsi="Verdana"/>
              </w:rPr>
            </w:r>
          </w:p>
          <w:p>
            <w:pPr>
              <w:pStyle w:val="Normal"/>
              <w:widowControl w:val="false"/>
              <w:snapToGrid w:val="false"/>
              <w:spacing w:lineRule="auto" w:line="240"/>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40"/>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40"/>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40"/>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rPr>
            </w:pPr>
            <w:r>
              <w:rPr>
                <w:rFonts w:cs="Verdana" w:ascii="Verdana" w:hAnsi="Verdana"/>
              </w:rPr>
            </w:r>
          </w:p>
          <w:p>
            <w:pPr>
              <w:pStyle w:val="Normal"/>
              <w:widowControl w:val="false"/>
              <w:spacing w:lineRule="auto" w:line="240"/>
              <w:rPr>
                <w:rFonts w:ascii="Verdana" w:hAnsi="Verdana" w:cs="Verdana"/>
              </w:rPr>
            </w:pPr>
            <w:r>
              <w:rPr>
                <w:rFonts w:cs="Verdana" w:ascii="Verdana" w:hAnsi="Verdana"/>
              </w:rPr>
            </w:r>
          </w:p>
        </w:tc>
      </w:tr>
    </w:tbl>
    <w:p>
      <w:pPr>
        <w:pStyle w:val="Normal"/>
        <w:spacing w:lineRule="auto" w:line="240"/>
        <w:rPr>
          <w:rFonts w:ascii="Verdana" w:hAnsi="Verdana"/>
        </w:rPr>
      </w:pPr>
      <w:r>
        <w:rPr>
          <w:rFonts w:ascii="Verdana" w:hAnsi="Verdana"/>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134" w:gutter="0" w:header="284" w:top="1843" w:footer="250" w:bottom="758"/>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mc:AlternateContent>
        <mc:Choice Requires="wps">
          <w:drawing>
            <wp:anchor behindDoc="1" distT="0" distB="0" distL="114935" distR="114935" simplePos="0" locked="0" layoutInCell="0" allowOverlap="1" relativeHeight="10">
              <wp:simplePos x="0" y="0"/>
              <wp:positionH relativeFrom="column">
                <wp:posOffset>-228600</wp:posOffset>
              </wp:positionH>
              <wp:positionV relativeFrom="paragraph">
                <wp:posOffset>-3810</wp:posOffset>
              </wp:positionV>
              <wp:extent cx="636270" cy="531495"/>
              <wp:effectExtent l="0" t="0" r="0" b="0"/>
              <wp:wrapSquare wrapText="bothSides"/>
              <wp:docPr id="1" name="Figura1"/>
              <a:graphic xmlns:a="http://schemas.openxmlformats.org/drawingml/2006/main">
                <a:graphicData uri="http://schemas.openxmlformats.org/drawingml/2006/picture">
                  <pic:pic xmlns:pic="http://schemas.openxmlformats.org/drawingml/2006/picture">
                    <pic:nvPicPr>
                      <pic:cNvPr id="2" name="Figura1" descr=""/>
                      <pic:cNvPicPr/>
                    </pic:nvPicPr>
                    <pic:blipFill>
                      <a:blip r:embed="rId1"/>
                      <a:stretch/>
                    </pic:blipFill>
                    <pic:spPr>
                      <a:xfrm>
                        <a:off x="0" y="0"/>
                        <a:ext cx="636120" cy="53136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igura1" stroked="f" o:allowincell="f" style="position:absolute;margin-left:-18pt;margin-top:-0.3pt;width:50.05pt;height:41.8pt;mso-wrap-style:none;v-text-anchor:middle" type="_x0000_t75">
              <v:imagedata r:id="rId2" o:detectmouseclick="t"/>
              <v:stroke color="#3465a4" joinstyle="round" endcap="flat"/>
              <w10:wrap type="square"/>
            </v:shape>
          </w:pict>
        </mc:Fallback>
      </mc:AlternateContent>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rPr>
        <w:rFonts w:ascii="Arial" w:hAnsi="Arial" w:cs="Arial"/>
        <w:b/>
      </w:rPr>
    </w:pPr>
    <w:r>
      <w:rPr>
        <w:rFonts w:cs="Arial" w:ascii="Arial" w:hAnsi="Arial"/>
        <w:b/>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mc:AlternateContent>
        <mc:Choice Requires="wps">
          <w:drawing>
            <wp:anchor behindDoc="1" distT="0" distB="0" distL="114935" distR="114935" simplePos="0" locked="0" layoutInCell="0" allowOverlap="1" relativeHeight="10">
              <wp:simplePos x="0" y="0"/>
              <wp:positionH relativeFrom="column">
                <wp:posOffset>-228600</wp:posOffset>
              </wp:positionH>
              <wp:positionV relativeFrom="paragraph">
                <wp:posOffset>-3810</wp:posOffset>
              </wp:positionV>
              <wp:extent cx="636270" cy="531495"/>
              <wp:effectExtent l="0" t="0" r="0" b="0"/>
              <wp:wrapSquare wrapText="bothSides"/>
              <wp:docPr id="3" name="Figura1"/>
              <a:graphic xmlns:a="http://schemas.openxmlformats.org/drawingml/2006/main">
                <a:graphicData uri="http://schemas.openxmlformats.org/drawingml/2006/picture">
                  <pic:pic xmlns:pic="http://schemas.openxmlformats.org/drawingml/2006/picture">
                    <pic:nvPicPr>
                      <pic:cNvPr id="4" name="Figura1" descr=""/>
                      <pic:cNvPicPr/>
                    </pic:nvPicPr>
                    <pic:blipFill>
                      <a:blip r:embed="rId1"/>
                      <a:stretch/>
                    </pic:blipFill>
                    <pic:spPr>
                      <a:xfrm>
                        <a:off x="0" y="0"/>
                        <a:ext cx="636120" cy="531360"/>
                      </a:xfrm>
                      <a:prstGeom prst="rect">
                        <a:avLst/>
                      </a:prstGeom>
                      <a:ln w="0">
                        <a:noFill/>
                      </a:ln>
                    </pic:spPr>
                  </pic:pic>
                </a:graphicData>
              </a:graphic>
            </wp:anchor>
          </w:drawing>
        </mc:Choice>
        <mc:Fallback>
          <w:pict>
            <v:shape id="shape_0" ID="Figura1" stroked="f" o:allowincell="f" style="position:absolute;margin-left:-18pt;margin-top:-0.3pt;width:50.05pt;height:41.8pt;mso-wrap-style:none;v-text-anchor:middle" type="_x0000_t75">
              <v:imagedata r:id="rId2" o:detectmouseclick="t"/>
              <v:stroke color="#3465a4" joinstyle="round" endcap="flat"/>
              <w10:wrap type="square"/>
            </v:shape>
          </w:pict>
        </mc:Fallback>
      </mc:AlternateContent>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rPr>
        <w:rFonts w:ascii="Arial" w:hAnsi="Arial" w:cs="Arial"/>
        <w:b/>
      </w:rPr>
    </w:pPr>
    <w:r>
      <w:rPr>
        <w:rFonts w:cs="Arial" w:ascii="Arial" w:hAnsi="Arial"/>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4"/>
        <w:i w:val="false"/>
        <w:b/>
        <w:szCs w:val="24"/>
        <w:rFonts w:ascii="Arial" w:hAnsi="Arial" w:cs="Arial"/>
        <w:color w:val="000000"/>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hanging="0"/>
      </w:pPr>
      <w:rPr>
        <w:sz w:val="20"/>
        <w:i w:val="false"/>
        <w:b/>
        <w:szCs w:val="20"/>
        <w:rFonts w:ascii="Arial" w:hAnsi="Arial" w:cs="Arial"/>
        <w:color w:val="000000"/>
      </w:rPr>
    </w:lvl>
    <w:lvl w:ilvl="3">
      <w:start w:val="1"/>
      <w:numFmt w:val="decimal"/>
      <w:lvlText w:val="%3.%4."/>
      <w:lvlJc w:val="left"/>
      <w:pPr>
        <w:tabs>
          <w:tab w:val="num" w:pos="3225"/>
        </w:tabs>
        <w:ind w:left="3225" w:hanging="360"/>
      </w:pPr>
      <w:rPr/>
    </w:lvl>
    <w:lvl w:ilvl="4">
      <w:start w:val="1"/>
      <w:numFmt w:val="lowerLetter"/>
      <w:lvlText w:val="%4.%5."/>
      <w:lvlJc w:val="left"/>
      <w:pPr>
        <w:tabs>
          <w:tab w:val="num" w:pos="3945"/>
        </w:tabs>
        <w:ind w:left="3945" w:hanging="360"/>
      </w:pPr>
      <w:rPr/>
    </w:lvl>
    <w:lvl w:ilvl="5">
      <w:start w:val="1"/>
      <w:numFmt w:val="lowerRoman"/>
      <w:lvlText w:val="%5.%6."/>
      <w:lvlJc w:val="right"/>
      <w:pPr>
        <w:tabs>
          <w:tab w:val="num" w:pos="4665"/>
        </w:tabs>
        <w:ind w:left="4665" w:hanging="180"/>
      </w:pPr>
      <w:rPr/>
    </w:lvl>
    <w:lvl w:ilvl="6">
      <w:start w:val="1"/>
      <w:numFmt w:val="decimal"/>
      <w:lvlText w:val="%6.%7."/>
      <w:lvlJc w:val="left"/>
      <w:pPr>
        <w:tabs>
          <w:tab w:val="num" w:pos="5385"/>
        </w:tabs>
        <w:ind w:left="5385" w:hanging="360"/>
      </w:pPr>
      <w:rPr/>
    </w:lvl>
    <w:lvl w:ilvl="7">
      <w:start w:val="1"/>
      <w:numFmt w:val="lowerLetter"/>
      <w:lvlText w:val="%7.%8."/>
      <w:lvlJc w:val="left"/>
      <w:pPr>
        <w:tabs>
          <w:tab w:val="num" w:pos="6105"/>
        </w:tabs>
        <w:ind w:left="6105" w:hanging="360"/>
      </w:pPr>
      <w:rPr/>
    </w:lvl>
    <w:lvl w:ilvl="8">
      <w:start w:val="1"/>
      <w:numFmt w:val="lowerRoman"/>
      <w:lvlText w:val="%8.%9."/>
      <w:lvlJc w:val="right"/>
      <w:pPr>
        <w:tabs>
          <w:tab w:val="num" w:pos="6825"/>
        </w:tabs>
        <w:ind w:left="6825" w:hanging="18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5">
    <w:lvl w:ilvl="0">
      <w:start w:val="1"/>
      <w:numFmt w:val="lowerLetter"/>
      <w:lvlText w:val="%1."/>
      <w:lvlJc w:val="left"/>
      <w:pPr>
        <w:tabs>
          <w:tab w:val="num" w:pos="0"/>
        </w:tabs>
        <w:ind w:left="720" w:hanging="360"/>
      </w:pPr>
      <w:rPr>
        <w:vertAlign w:val="baseline"/>
        <w:position w:val="0"/>
        <w:sz w:val="20"/>
        <w:sz w:val="20"/>
        <w:spacing w:val="0"/>
        <w:i w:val="false"/>
        <w:b/>
        <w:kern w:val="2"/>
        <w:szCs w:val="20"/>
        <w:rFonts w:ascii="Arial" w:hAnsi="Arial" w:eastAsia="Batang;바탕"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0"/>
      <w:szCs w:val="20"/>
      <w:lang w:eastAsia="zh-CN" w:val="pt-BR" w:bidi="ar-SA"/>
    </w:rPr>
  </w:style>
  <w:style w:type="paragraph" w:styleId="Heading1">
    <w:name w:val="Heading 1"/>
    <w:basedOn w:val="Normal"/>
    <w:next w:val="Normal"/>
    <w:uiPriority w:val="9"/>
    <w:qFormat/>
    <w:pPr>
      <w:keepNext w:val="true"/>
      <w:numPr>
        <w:ilvl w:val="0"/>
        <w:numId w:val="1"/>
      </w:numPr>
      <w:overflowPunct w:val="tru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tru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Hyperlink">
    <w:name w:val="Hyperlink"/>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tru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pPr>
    <w:rPr/>
  </w:style>
  <w:style w:type="paragraph" w:styleId="Contedodatabela" w:customStyle="1">
    <w:name w:val="Conteúdo da tabela"/>
    <w:basedOn w:val="Normal"/>
    <w:qFormat/>
    <w:pPr>
      <w:widowControl w:val="false"/>
      <w:suppressLineNumbers/>
      <w:overflowPunct w:val="tru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tru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tru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pPr>
    <w:rPr>
      <w:sz w:val="16"/>
      <w:szCs w:val="16"/>
    </w:rPr>
  </w:style>
  <w:style w:type="paragraph" w:styleId="Corpodetexto21" w:customStyle="1">
    <w:name w:val="Corpo de texto 21"/>
    <w:basedOn w:val="Normal"/>
    <w:qFormat/>
    <w:pPr>
      <w:overflowPunct w:val="tru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eastAsia="zh-CN" w:val="pt-BR"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eastAsia="zh-CN" w:bidi="hi-IN" w:val="pt-BR"/>
    </w:rPr>
  </w:style>
  <w:style w:type="paragraph" w:styleId="Textodecomentrio1" w:customStyle="1">
    <w:name w:val="Texto de comentário1"/>
    <w:basedOn w:val="Normal"/>
    <w:qFormat/>
    <w:pPr>
      <w:overflowPunct w:val="tru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fals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true"/>
      <w:textAlignment w:val="auto"/>
    </w:pPr>
    <w:rPr/>
  </w:style>
  <w:style w:type="paragraph" w:styleId="Nivel01" w:customStyle="1">
    <w:name w:val="Nivel 01"/>
    <w:basedOn w:val="Heading1"/>
    <w:next w:val="Normal"/>
    <w:qFormat/>
    <w:pPr>
      <w:keepLines/>
      <w:numPr>
        <w:ilvl w:val="0"/>
        <w:numId w:val="6"/>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tru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true"/>
      <w:spacing w:lineRule="auto" w:line="276" w:before="120" w:after="120"/>
      <w:ind w:left="284"/>
      <w:jc w:val="both"/>
      <w:textAlignment w:val="auto"/>
    </w:pPr>
    <w:rPr>
      <w:rFonts w:ascii="Arial" w:hAnsi="Arial" w:eastAsia="MS Mincho;ＭＳ 明朝" w:cs="Arial"/>
      <w:color w:val="000000"/>
    </w:rPr>
  </w:style>
  <w:style w:type="paragraph" w:styleId="Nivel4" w:customStyle="1">
    <w:name w:val="Nivel 4"/>
    <w:basedOn w:val="Nivel3"/>
    <w:qFormat/>
    <w:pPr>
      <w:ind w:left="567"/>
    </w:pPr>
    <w:rPr/>
  </w:style>
  <w:style w:type="paragraph" w:styleId="Nivel5" w:customStyle="1">
    <w:name w:val="Nivel 5"/>
    <w:basedOn w:val="Nivel4"/>
    <w:qFormat/>
    <w:pPr>
      <w:ind w:left="851"/>
    </w:pPr>
    <w:rPr/>
  </w:style>
  <w:style w:type="paragraph" w:styleId="normal11" w:customStyle="1">
    <w:name w:val="normal11"/>
    <w:qFormat/>
    <w:pPr>
      <w:widowControl/>
      <w:suppressAutoHyphens w:val="true"/>
      <w:bidi w:val="0"/>
      <w:spacing w:before="0" w:after="0"/>
      <w:jc w:val="left"/>
    </w:pPr>
    <w:rPr>
      <w:rFonts w:ascii="Liberation Serif" w:hAnsi="Liberation Serif" w:eastAsia="NSimSun" w:cs="Arial"/>
      <w:color w:val="auto"/>
      <w:kern w:val="0"/>
      <w:sz w:val="20"/>
      <w:szCs w:val="20"/>
      <w:lang w:val="pt-BR" w:eastAsia="pt-BR" w:bidi="ar-SA"/>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199</TotalTime>
  <Application>LibreOffice/24.2.7.2$Windows_X86_64 LibreOffice_project/ee3885777aa7032db5a9b65deec9457448a91162</Application>
  <AppVersion>15.0000</AppVersion>
  <Pages>9</Pages>
  <Words>4205</Words>
  <Characters>24506</Characters>
  <CharactersWithSpaces>28550</CharactersWithSpaces>
  <Paragraphs>187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2025-04-24T15:26:00Z</cp:lastPrinted>
  <dcterms:modified xsi:type="dcterms:W3CDTF">2026-03-18T13:33:12Z</dcterms:modified>
  <cp:revision>17</cp:revision>
  <dc:subject/>
  <dc:title>E D I T A L</dc:title>
</cp:coreProperties>
</file>

<file path=docProps/custom.xml><?xml version="1.0" encoding="utf-8"?>
<Properties xmlns="http://schemas.openxmlformats.org/officeDocument/2006/custom-properties" xmlns:vt="http://schemas.openxmlformats.org/officeDocument/2006/docPropsVTypes"/>
</file>